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71B49" w14:textId="3A8CFCBB" w:rsidR="002E0AEE" w:rsidRPr="005F0EE9" w:rsidRDefault="002E0AEE" w:rsidP="00977729">
      <w:pPr>
        <w:suppressAutoHyphens/>
        <w:contextualSpacing/>
        <w:rPr>
          <w:rFonts w:ascii="Acumin Pro" w:eastAsia="Times New Roman" w:hAnsi="Acumin Pro" w:cs="Times New Roman"/>
          <w:bCs/>
          <w:color w:val="002060"/>
        </w:rPr>
      </w:pPr>
    </w:p>
    <w:p w14:paraId="00EEA906" w14:textId="77777777" w:rsidR="006B2038" w:rsidRDefault="006B2038" w:rsidP="00977729">
      <w:pPr>
        <w:suppressAutoHyphens/>
        <w:contextualSpacing/>
        <w:rPr>
          <w:rFonts w:ascii="Acumin Pro" w:eastAsia="Times New Roman" w:hAnsi="Acumin Pro" w:cs="Times New Roman"/>
          <w:bCs/>
          <w:color w:val="002060"/>
        </w:rPr>
      </w:pPr>
    </w:p>
    <w:p w14:paraId="484271E0" w14:textId="77777777" w:rsidR="00465338" w:rsidRDefault="00465338" w:rsidP="00977729">
      <w:pPr>
        <w:suppressAutoHyphens/>
        <w:contextualSpacing/>
        <w:rPr>
          <w:rFonts w:ascii="Acumin Pro" w:eastAsia="Times New Roman" w:hAnsi="Acumin Pro" w:cs="Times New Roman"/>
          <w:bCs/>
          <w:color w:val="002060"/>
        </w:rPr>
      </w:pPr>
    </w:p>
    <w:p w14:paraId="76AA9E84" w14:textId="77777777" w:rsidR="00DA7400" w:rsidRDefault="00465338" w:rsidP="00D853DC">
      <w:pPr>
        <w:pBdr>
          <w:top w:val="single" w:sz="4" w:space="1" w:color="auto"/>
          <w:left w:val="single" w:sz="4" w:space="4" w:color="auto"/>
          <w:bottom w:val="single" w:sz="4" w:space="1" w:color="auto"/>
          <w:right w:val="single" w:sz="4" w:space="4" w:color="auto"/>
        </w:pBdr>
        <w:jc w:val="center"/>
        <w:rPr>
          <w:b/>
          <w:bCs/>
        </w:rPr>
      </w:pPr>
      <w:r w:rsidRPr="000B2C39">
        <w:rPr>
          <w:b/>
          <w:bCs/>
        </w:rPr>
        <w:t xml:space="preserve">APPEL A MANIFESTATION D’INTÉRÊT POUR L’ATTRIBUTION D’UNE AUTORISATION D’OCCUPATION TEMPORAIRE (AOT) EN VUE D’EXERCER UNE ACTIVITÉ DE RESTAURATION AMBULANTE DE TYPE « FOOD TRUCK » </w:t>
      </w:r>
    </w:p>
    <w:p w14:paraId="630BC16A" w14:textId="5B012CA7" w:rsidR="00465338" w:rsidRPr="000B2C39" w:rsidRDefault="00D853DC" w:rsidP="00D853DC">
      <w:pPr>
        <w:pBdr>
          <w:top w:val="single" w:sz="4" w:space="1" w:color="auto"/>
          <w:left w:val="single" w:sz="4" w:space="4" w:color="auto"/>
          <w:bottom w:val="single" w:sz="4" w:space="1" w:color="auto"/>
          <w:right w:val="single" w:sz="4" w:space="4" w:color="auto"/>
        </w:pBdr>
        <w:jc w:val="center"/>
        <w:rPr>
          <w:b/>
          <w:bCs/>
        </w:rPr>
      </w:pPr>
      <w:r w:rsidRPr="000B2C39">
        <w:rPr>
          <w:b/>
          <w:bCs/>
        </w:rPr>
        <w:t xml:space="preserve">A PROXIMITE DU BARRAGE DE LA CASERNE </w:t>
      </w:r>
      <w:r w:rsidR="00DD5FF2">
        <w:rPr>
          <w:b/>
          <w:bCs/>
        </w:rPr>
        <w:t>(</w:t>
      </w:r>
      <w:r w:rsidR="00272F0F">
        <w:rPr>
          <w:b/>
          <w:bCs/>
        </w:rPr>
        <w:t xml:space="preserve">ZONE DE 330 M² SUR </w:t>
      </w:r>
      <w:r w:rsidR="00DD5FF2">
        <w:rPr>
          <w:b/>
          <w:bCs/>
        </w:rPr>
        <w:t>PARCELLE CADASTREE 000 AC 142 SUR LA COMMUNE DU MONT-SAINT-MICHEL</w:t>
      </w:r>
      <w:r w:rsidRPr="000B2C39">
        <w:rPr>
          <w:b/>
          <w:bCs/>
        </w:rPr>
        <w:t xml:space="preserve"> (50170)</w:t>
      </w:r>
    </w:p>
    <w:p w14:paraId="5507EF26" w14:textId="77777777" w:rsidR="00465338" w:rsidRDefault="00465338" w:rsidP="00465338"/>
    <w:p w14:paraId="147731CB" w14:textId="77777777" w:rsidR="00082539" w:rsidRDefault="00082539" w:rsidP="00465338"/>
    <w:p w14:paraId="16FC7A3C" w14:textId="77777777" w:rsidR="00082539" w:rsidRDefault="00082539" w:rsidP="00465338">
      <w:r w:rsidRPr="000B2C39">
        <w:rPr>
          <w:b/>
          <w:bCs/>
          <w:u w:val="single"/>
        </w:rPr>
        <w:t>NOM ET ADRESSE OFFICIELS DE L'ORGANISME</w:t>
      </w:r>
      <w:r>
        <w:t xml:space="preserve"> : </w:t>
      </w:r>
    </w:p>
    <w:p w14:paraId="218F717C" w14:textId="3289F1CA" w:rsidR="00082539" w:rsidRDefault="00082539" w:rsidP="00465338">
      <w:r>
        <w:t>ETABLISSEMENT PUBLIC NATIONAL DU MONT-SAINT-MICHEL</w:t>
      </w:r>
    </w:p>
    <w:p w14:paraId="307E8774" w14:textId="44377920" w:rsidR="00082539" w:rsidRDefault="00082539" w:rsidP="00465338">
      <w:r>
        <w:t>16 route de la Caserne – 50170 BEAUVOIR</w:t>
      </w:r>
    </w:p>
    <w:p w14:paraId="5BD9E287" w14:textId="77777777" w:rsidR="00082539" w:rsidRDefault="00082539" w:rsidP="00465338"/>
    <w:p w14:paraId="425A791D" w14:textId="77777777" w:rsidR="000B2C39" w:rsidRDefault="00082539" w:rsidP="00465338">
      <w:r w:rsidRPr="000B2C39">
        <w:rPr>
          <w:b/>
          <w:bCs/>
          <w:u w:val="single"/>
        </w:rPr>
        <w:t>CORRESPONDANT</w:t>
      </w:r>
      <w:r>
        <w:t xml:space="preserve"> : </w:t>
      </w:r>
    </w:p>
    <w:p w14:paraId="2BCA29DE" w14:textId="3671AF2F" w:rsidR="00082539" w:rsidRDefault="00082539" w:rsidP="00465338">
      <w:r>
        <w:t>Hervé BIERJON, Directeur du Développement</w:t>
      </w:r>
    </w:p>
    <w:p w14:paraId="3FEB1821" w14:textId="77777777" w:rsidR="00082539" w:rsidRPr="000B2C39" w:rsidRDefault="00082539" w:rsidP="00082539">
      <w:pPr>
        <w:spacing w:line="255" w:lineRule="atLeast"/>
      </w:pPr>
      <w:r>
        <w:t xml:space="preserve">Téléphone : </w:t>
      </w:r>
      <w:r w:rsidRPr="000B2C39">
        <w:t xml:space="preserve">02 33 89 06 19 / 06 10 21 03 90 </w:t>
      </w:r>
    </w:p>
    <w:p w14:paraId="4148461F" w14:textId="3D34B55B" w:rsidR="00082539" w:rsidRDefault="00082539" w:rsidP="00465338">
      <w:r>
        <w:t xml:space="preserve">Courriel : </w:t>
      </w:r>
      <w:r w:rsidRPr="00082539">
        <w:t>herve.bierjon@montsaintmichel.gouv.fr</w:t>
      </w:r>
    </w:p>
    <w:p w14:paraId="796A6B00" w14:textId="77777777" w:rsidR="00082539" w:rsidRDefault="00082539" w:rsidP="00465338"/>
    <w:p w14:paraId="5E08B33A" w14:textId="77777777" w:rsidR="000B2C39" w:rsidRDefault="00082539" w:rsidP="00465338">
      <w:r w:rsidRPr="000B2C39">
        <w:rPr>
          <w:b/>
          <w:bCs/>
          <w:u w:val="single"/>
        </w:rPr>
        <w:t>OBJET</w:t>
      </w:r>
      <w:r>
        <w:t xml:space="preserve"> : </w:t>
      </w:r>
    </w:p>
    <w:p w14:paraId="7767859C" w14:textId="3FB817EC" w:rsidR="00082539" w:rsidRDefault="00082539" w:rsidP="00465338">
      <w:r>
        <w:t xml:space="preserve">AMI (Appel à Manifestation d’Intérêt) en vue d'une exploitation économique du domaine public pour l’installation d’une ou plusieurs activités de restaurations ambulantes de type food-truck </w:t>
      </w:r>
      <w:r w:rsidR="003816A5">
        <w:t>à proximité du barrage de la Caserne</w:t>
      </w:r>
      <w:r w:rsidR="00432063">
        <w:t xml:space="preserve"> (surface </w:t>
      </w:r>
      <w:r w:rsidR="00F751E4">
        <w:t>3</w:t>
      </w:r>
      <w:r w:rsidR="00432063">
        <w:t>00m²</w:t>
      </w:r>
      <w:r w:rsidR="003816A5">
        <w:t xml:space="preserve"> au pied des emmarchements)</w:t>
      </w:r>
    </w:p>
    <w:p w14:paraId="7CCB8A8A" w14:textId="77777777" w:rsidR="00CD1A95" w:rsidRDefault="00CD1A95" w:rsidP="00465338"/>
    <w:p w14:paraId="7748B1F6" w14:textId="43E98713" w:rsidR="000B2C39" w:rsidRDefault="000B2C39" w:rsidP="000B2C39">
      <w:pPr>
        <w:jc w:val="center"/>
      </w:pPr>
      <w:r>
        <w:t>***</w:t>
      </w:r>
    </w:p>
    <w:p w14:paraId="633B0D7E" w14:textId="77777777" w:rsidR="00082539" w:rsidRDefault="00082539" w:rsidP="00465338"/>
    <w:p w14:paraId="61970EDE" w14:textId="77777777" w:rsidR="00082539" w:rsidRDefault="00082539" w:rsidP="00465338"/>
    <w:p w14:paraId="1175DCDE" w14:textId="0D29DC86" w:rsidR="00CD1A95" w:rsidRDefault="00465338" w:rsidP="000321F1">
      <w:pPr>
        <w:jc w:val="both"/>
      </w:pPr>
      <w:r>
        <w:t>L</w:t>
      </w:r>
      <w:r w:rsidR="00CD1A95">
        <w:t xml:space="preserve">’établissement public du Mont-Saint-Michel </w:t>
      </w:r>
      <w:r>
        <w:t>(</w:t>
      </w:r>
      <w:r w:rsidR="00CD1A95">
        <w:t>EPMSM</w:t>
      </w:r>
      <w:r>
        <w:t>) souhaite</w:t>
      </w:r>
      <w:r w:rsidR="00CD1A95">
        <w:t xml:space="preserve"> soutenir des initiatives entrepreneuriales qui contribuent à dynamiser l’offre de services à destination des visiteurs du site du Mont Saint-Michel, autour de prestations à la fois innovantes et qualitatives.</w:t>
      </w:r>
    </w:p>
    <w:p w14:paraId="680BADDB" w14:textId="77777777" w:rsidR="006111D1" w:rsidRDefault="006111D1" w:rsidP="000321F1">
      <w:pPr>
        <w:jc w:val="both"/>
      </w:pPr>
    </w:p>
    <w:p w14:paraId="71A6F20F" w14:textId="23199003" w:rsidR="00CD1A95" w:rsidRDefault="00CD1A95" w:rsidP="000321F1">
      <w:pPr>
        <w:jc w:val="both"/>
      </w:pPr>
      <w:r>
        <w:t>Constatant que des tensions fortes sur le marché de l’emploi dans le secteur de la restauration ne permettent plus l’ouverture de plusieurs établissements de restauration implantés sur le site du Mont Saint-Michel, en particulier en soirée</w:t>
      </w:r>
      <w:r w:rsidR="006111D1">
        <w:t>,</w:t>
      </w:r>
      <w:r>
        <w:t xml:space="preserve"> durant la période estivale, l’EPMSM souhaite encourager le développement de nouvelles offres de restauration en mettant à disposition des emprises</w:t>
      </w:r>
      <w:r w:rsidR="000321F1">
        <w:t xml:space="preserve"> foncières </w:t>
      </w:r>
      <w:r>
        <w:t>dont il a la gestion</w:t>
      </w:r>
      <w:r w:rsidR="006111D1">
        <w:t>, à proximité du barrage de la Caserne.</w:t>
      </w:r>
    </w:p>
    <w:p w14:paraId="6D8147CF" w14:textId="77777777" w:rsidR="006111D1" w:rsidRDefault="006111D1" w:rsidP="000321F1">
      <w:pPr>
        <w:jc w:val="both"/>
      </w:pPr>
    </w:p>
    <w:p w14:paraId="2CA1193E" w14:textId="10A69F42" w:rsidR="00CD1A95" w:rsidRDefault="00CD1A95" w:rsidP="000321F1">
      <w:pPr>
        <w:jc w:val="both"/>
      </w:pPr>
      <w:r>
        <w:t xml:space="preserve">Le présent appel à candidatures a pour objet de sélectionner un ou plusieurs opérateurs de </w:t>
      </w:r>
      <w:r w:rsidRPr="00EC2DEA">
        <w:t xml:space="preserve">restauration </w:t>
      </w:r>
      <w:r w:rsidR="000321F1" w:rsidRPr="00EC2DEA">
        <w:t>ambulante</w:t>
      </w:r>
      <w:r w:rsidR="000321F1">
        <w:t xml:space="preserve"> </w:t>
      </w:r>
      <w:r>
        <w:t>répondant à des critères de qualité de service, afin de déployer de nouvelles offres à compter de la saison touristique 2024</w:t>
      </w:r>
      <w:r w:rsidR="00D00F6F">
        <w:t xml:space="preserve">, </w:t>
      </w:r>
      <w:r w:rsidR="00D00F6F">
        <w:t>pour une période n’excédant pas 3 mois, entre les mois d’avril et d’octobre 2024.</w:t>
      </w:r>
    </w:p>
    <w:p w14:paraId="43C9FFC9" w14:textId="3B5239AA" w:rsidR="00CD1A95" w:rsidRDefault="00CD1A95" w:rsidP="00465338"/>
    <w:p w14:paraId="313C2D58" w14:textId="4D09AE84" w:rsidR="00465338" w:rsidRDefault="00465338" w:rsidP="00465338">
      <w:r w:rsidRPr="00EC2DEA">
        <w:t xml:space="preserve">Plusieurs Food-Trucks </w:t>
      </w:r>
      <w:r w:rsidR="004C0FE8" w:rsidRPr="00EC2DEA">
        <w:t>p</w:t>
      </w:r>
      <w:r w:rsidR="00EC2DEA">
        <w:t>ourraient éventuellement</w:t>
      </w:r>
      <w:r w:rsidR="004C0FE8" w:rsidRPr="00EC2DEA">
        <w:t xml:space="preserve"> être</w:t>
      </w:r>
      <w:r w:rsidRPr="00EC2DEA">
        <w:t xml:space="preserve"> installés en même temps sur les différents emplacements mis à disposition sur le site.</w:t>
      </w:r>
    </w:p>
    <w:p w14:paraId="74FBE3B7" w14:textId="77777777" w:rsidR="00465338" w:rsidRDefault="00465338" w:rsidP="00977729">
      <w:pPr>
        <w:suppressAutoHyphens/>
        <w:contextualSpacing/>
        <w:rPr>
          <w:rFonts w:ascii="Acumin Pro" w:eastAsia="Times New Roman" w:hAnsi="Acumin Pro" w:cs="Times New Roman"/>
          <w:bCs/>
          <w:color w:val="002060"/>
        </w:rPr>
      </w:pPr>
    </w:p>
    <w:p w14:paraId="3309C150" w14:textId="77777777" w:rsidR="00CD1A95" w:rsidRDefault="00CD1A95" w:rsidP="00977729">
      <w:pPr>
        <w:suppressAutoHyphens/>
        <w:contextualSpacing/>
        <w:rPr>
          <w:rFonts w:ascii="Acumin Pro" w:eastAsia="Times New Roman" w:hAnsi="Acumin Pro" w:cs="Times New Roman"/>
          <w:bCs/>
          <w:color w:val="002060"/>
        </w:rPr>
      </w:pPr>
    </w:p>
    <w:p w14:paraId="6687F8E3" w14:textId="77777777" w:rsidR="00CD1A95" w:rsidRDefault="00CD1A95" w:rsidP="00977729">
      <w:pPr>
        <w:suppressAutoHyphens/>
        <w:contextualSpacing/>
        <w:rPr>
          <w:rFonts w:ascii="Acumin Pro" w:eastAsia="Times New Roman" w:hAnsi="Acumin Pro" w:cs="Times New Roman"/>
          <w:bCs/>
          <w:color w:val="002060"/>
        </w:rPr>
      </w:pPr>
    </w:p>
    <w:p w14:paraId="5EE22262" w14:textId="77777777" w:rsidR="00CD1A95" w:rsidRDefault="00CD1A95" w:rsidP="00977729">
      <w:pPr>
        <w:suppressAutoHyphens/>
        <w:contextualSpacing/>
        <w:rPr>
          <w:rFonts w:ascii="Acumin Pro" w:eastAsia="Times New Roman" w:hAnsi="Acumin Pro" w:cs="Times New Roman"/>
          <w:bCs/>
          <w:color w:val="002060"/>
        </w:rPr>
      </w:pPr>
    </w:p>
    <w:p w14:paraId="1D9799C7" w14:textId="77777777" w:rsidR="00CD1A95" w:rsidRDefault="00CD1A95" w:rsidP="00977729">
      <w:pPr>
        <w:suppressAutoHyphens/>
        <w:contextualSpacing/>
      </w:pPr>
    </w:p>
    <w:p w14:paraId="3FDC7E97" w14:textId="608536B7" w:rsidR="00CD1A95" w:rsidRPr="006111D1" w:rsidRDefault="006111D1" w:rsidP="00977729">
      <w:pPr>
        <w:suppressAutoHyphens/>
        <w:contextualSpacing/>
        <w:rPr>
          <w:b/>
          <w:bCs/>
          <w:u w:val="single"/>
        </w:rPr>
      </w:pPr>
      <w:r w:rsidRPr="006111D1">
        <w:rPr>
          <w:b/>
          <w:bCs/>
          <w:u w:val="single"/>
        </w:rPr>
        <w:t>ARTICLE 1 : DESCRIPTION DE L’EMPLACEMENT, HORAIRES ET DURÉE</w:t>
      </w:r>
    </w:p>
    <w:p w14:paraId="345E7F9F" w14:textId="77777777" w:rsidR="006111D1" w:rsidRDefault="006111D1" w:rsidP="00977729">
      <w:pPr>
        <w:suppressAutoHyphens/>
        <w:contextualSpacing/>
      </w:pPr>
    </w:p>
    <w:p w14:paraId="75C85C1A" w14:textId="0A06E922" w:rsidR="006111D1" w:rsidRDefault="00CD1A95" w:rsidP="006111D1">
      <w:pPr>
        <w:suppressAutoHyphens/>
        <w:contextualSpacing/>
        <w:jc w:val="both"/>
      </w:pPr>
      <w:r>
        <w:t xml:space="preserve">Le présent AMI a pour objet la définition des conditions d’accueil d’un ou de plusieurs food-truck et de délivrer une Autorisation d’Occupation Temporaire (AOT) sur le domaine public, non constitutive de droits réels, </w:t>
      </w:r>
      <w:r w:rsidR="007C7076">
        <w:t>non constitutive de droits réels, pour une période n’excédant pas 3 mois, entre les mois d’avril et d’octobre 2024.</w:t>
      </w:r>
    </w:p>
    <w:p w14:paraId="7CA888D5" w14:textId="77777777" w:rsidR="006111D1" w:rsidRDefault="006111D1" w:rsidP="006111D1">
      <w:pPr>
        <w:suppressAutoHyphens/>
        <w:contextualSpacing/>
        <w:jc w:val="both"/>
      </w:pPr>
    </w:p>
    <w:p w14:paraId="6BE6D05E" w14:textId="05881A34" w:rsidR="006111D1" w:rsidRDefault="00CD1A95" w:rsidP="006111D1">
      <w:pPr>
        <w:suppressAutoHyphens/>
        <w:contextualSpacing/>
        <w:jc w:val="both"/>
      </w:pPr>
      <w:r>
        <w:t xml:space="preserve">A l’issue du présent appel à manifestation d’intérêt, </w:t>
      </w:r>
      <w:r w:rsidR="006111D1">
        <w:t>l’EPMSM</w:t>
      </w:r>
      <w:r>
        <w:t xml:space="preserve"> se réserve le droit de sélectionner jusqu’à </w:t>
      </w:r>
      <w:r w:rsidR="002632BE">
        <w:t>7</w:t>
      </w:r>
      <w:r>
        <w:t xml:space="preserve"> candidats, afin de permettre une rotation de l’offre de restauration proposée sur le site. En contrepartie</w:t>
      </w:r>
      <w:r w:rsidR="006111D1">
        <w:t>,</w:t>
      </w:r>
      <w:r>
        <w:t xml:space="preserve"> </w:t>
      </w:r>
      <w:r w:rsidR="006111D1">
        <w:t>l’EPMSM</w:t>
      </w:r>
      <w:r>
        <w:t xml:space="preserve"> s’engage à ce que chaque candidat sélectionné dispose d’un emplacement qui lui sera dédié au moins une fois par semaine. Les emplacements seront sur un lieu dédié et sécurisé défini par l’EPMSM (plan en annexe). </w:t>
      </w:r>
    </w:p>
    <w:p w14:paraId="479A2C7A" w14:textId="77777777" w:rsidR="006111D1" w:rsidRDefault="006111D1" w:rsidP="006111D1">
      <w:pPr>
        <w:suppressAutoHyphens/>
        <w:contextualSpacing/>
        <w:jc w:val="both"/>
      </w:pPr>
    </w:p>
    <w:p w14:paraId="7AB0AF1E" w14:textId="2454B11C" w:rsidR="00CD1A95" w:rsidRPr="00F559ED" w:rsidRDefault="00CD1A95" w:rsidP="006111D1">
      <w:pPr>
        <w:suppressAutoHyphens/>
        <w:contextualSpacing/>
        <w:jc w:val="both"/>
      </w:pPr>
      <w:r w:rsidRPr="00F559ED">
        <w:t xml:space="preserve">Les horaires </w:t>
      </w:r>
      <w:r w:rsidR="00A510C0" w:rsidRPr="00F559ED">
        <w:t xml:space="preserve">autorisés </w:t>
      </w:r>
      <w:r w:rsidRPr="00F559ED">
        <w:t xml:space="preserve">pour l’exploitation de l’emplacement seront de </w:t>
      </w:r>
      <w:r w:rsidR="00A510C0" w:rsidRPr="00F559ED">
        <w:t>11</w:t>
      </w:r>
      <w:r w:rsidRPr="00F559ED">
        <w:t>h00 à 2</w:t>
      </w:r>
      <w:r w:rsidR="00A510C0" w:rsidRPr="00F559ED">
        <w:t>3</w:t>
      </w:r>
      <w:r w:rsidRPr="00F559ED">
        <w:t xml:space="preserve">h00, </w:t>
      </w:r>
      <w:r w:rsidR="00347392" w:rsidRPr="00F559ED">
        <w:t xml:space="preserve">tous les jours de la semaine. </w:t>
      </w:r>
    </w:p>
    <w:p w14:paraId="2EFB8FC1" w14:textId="77777777" w:rsidR="001051D4" w:rsidRPr="00F559ED" w:rsidRDefault="001051D4" w:rsidP="006111D1">
      <w:pPr>
        <w:suppressAutoHyphens/>
        <w:contextualSpacing/>
        <w:jc w:val="both"/>
      </w:pPr>
    </w:p>
    <w:p w14:paraId="1DE7D593" w14:textId="03A6D48F" w:rsidR="003A4697" w:rsidRDefault="003A4697" w:rsidP="003A4697">
      <w:pPr>
        <w:jc w:val="both"/>
      </w:pPr>
      <w:r w:rsidRPr="00F559ED">
        <w:t>En complément d</w:t>
      </w:r>
      <w:r w:rsidR="008F39DD" w:rsidRPr="00F559ED">
        <w:t>e la</w:t>
      </w:r>
      <w:r w:rsidRPr="00F559ED">
        <w:t xml:space="preserve"> période</w:t>
      </w:r>
      <w:r w:rsidR="008F39DD" w:rsidRPr="00F559ED">
        <w:t xml:space="preserve"> et de l’emplacement </w:t>
      </w:r>
      <w:r w:rsidRPr="00F559ED">
        <w:t>ci-dessus</w:t>
      </w:r>
      <w:r w:rsidR="00420A3E" w:rsidRPr="00F559ED">
        <w:t>,</w:t>
      </w:r>
      <w:r w:rsidRPr="00F559ED">
        <w:t xml:space="preserve"> l’EPMSM pourra proposer aux exploitants sélectionnés des interventions ponctuelles complémentaires, dans le cadre de grands événements se déroulant sur le site du Mont Saint-Michel et susceptibles de générer une fréquentation accrue</w:t>
      </w:r>
      <w:r w:rsidR="00420A3E">
        <w:t xml:space="preserve"> (emplacement à définir sur le périmètre de gestion de l’EPMSM)</w:t>
      </w:r>
    </w:p>
    <w:p w14:paraId="77A9F1B8" w14:textId="77777777" w:rsidR="001051D4" w:rsidRDefault="001051D4" w:rsidP="006111D1">
      <w:pPr>
        <w:suppressAutoHyphens/>
        <w:contextualSpacing/>
        <w:jc w:val="both"/>
      </w:pPr>
    </w:p>
    <w:p w14:paraId="35B4C3AA" w14:textId="77777777" w:rsidR="001051D4" w:rsidRDefault="001051D4" w:rsidP="006111D1">
      <w:pPr>
        <w:suppressAutoHyphens/>
        <w:contextualSpacing/>
        <w:jc w:val="both"/>
      </w:pPr>
    </w:p>
    <w:p w14:paraId="7C8E58DC" w14:textId="77777777" w:rsidR="001051D4" w:rsidRPr="001051D4" w:rsidRDefault="001051D4" w:rsidP="006111D1">
      <w:pPr>
        <w:suppressAutoHyphens/>
        <w:contextualSpacing/>
        <w:jc w:val="both"/>
        <w:rPr>
          <w:b/>
          <w:bCs/>
          <w:u w:val="single"/>
        </w:rPr>
      </w:pPr>
      <w:r w:rsidRPr="001051D4">
        <w:rPr>
          <w:b/>
          <w:bCs/>
          <w:u w:val="single"/>
        </w:rPr>
        <w:t xml:space="preserve">ARTICLE 2 : CONDITIONS D’INSTALLATION </w:t>
      </w:r>
    </w:p>
    <w:p w14:paraId="55E2E94E" w14:textId="77777777" w:rsidR="001051D4" w:rsidRDefault="001051D4" w:rsidP="006111D1">
      <w:pPr>
        <w:suppressAutoHyphens/>
        <w:contextualSpacing/>
        <w:jc w:val="both"/>
      </w:pPr>
    </w:p>
    <w:p w14:paraId="179A3A14" w14:textId="07E2DB42" w:rsidR="00C808B9" w:rsidRDefault="001051D4" w:rsidP="006111D1">
      <w:pPr>
        <w:suppressAutoHyphens/>
        <w:contextualSpacing/>
        <w:jc w:val="both"/>
      </w:pPr>
      <w:r>
        <w:t xml:space="preserve">• Le </w:t>
      </w:r>
      <w:r w:rsidR="005A6261">
        <w:t xml:space="preserve">commerçant </w:t>
      </w:r>
      <w:r>
        <w:t xml:space="preserve">se verra accorder le droit d’occuper le domaine public, après jugement des offres </w:t>
      </w:r>
      <w:r w:rsidR="00C808B9">
        <w:t>par le directeur général de l’établissement public</w:t>
      </w:r>
      <w:r w:rsidR="00A7160C">
        <w:t xml:space="preserve"> ou son représentant.</w:t>
      </w:r>
    </w:p>
    <w:p w14:paraId="6E3869F2" w14:textId="77777777" w:rsidR="00C808B9" w:rsidRDefault="001051D4" w:rsidP="006111D1">
      <w:pPr>
        <w:suppressAutoHyphens/>
        <w:contextualSpacing/>
        <w:jc w:val="both"/>
      </w:pPr>
      <w:r>
        <w:t xml:space="preserve">• Cette occupation du domaine public sera accordée à titre précaire et révocable, uniquement pour la période définie préalablement. </w:t>
      </w:r>
    </w:p>
    <w:p w14:paraId="4F0A41D2" w14:textId="61C91DB6" w:rsidR="00C808B9" w:rsidRDefault="001051D4" w:rsidP="006111D1">
      <w:pPr>
        <w:suppressAutoHyphens/>
        <w:contextualSpacing/>
        <w:jc w:val="both"/>
      </w:pPr>
      <w:r>
        <w:t>• La convention sera nominative et ne pourra faire l’objet d’un prêt ou d’un transfert à autrui. Ainsi, le titulaire de la convention sera tenu d’occuper lui-même l’emplacement et d’utiliser directement en son nom les installations mises à sa disposition</w:t>
      </w:r>
      <w:r w:rsidR="00C808B9">
        <w:t>. Une dérogation pourra toutefois être accordée par le directeur général de l’établissement en cas d’absence ou d’empêchement</w:t>
      </w:r>
      <w:r w:rsidR="007A3BD7">
        <w:t xml:space="preserve">, sur demande préalable </w:t>
      </w:r>
      <w:r w:rsidR="000B7AE5">
        <w:t>de l’Occupant.</w:t>
      </w:r>
      <w:r>
        <w:t xml:space="preserve"> </w:t>
      </w:r>
    </w:p>
    <w:p w14:paraId="2E47B7D3" w14:textId="33C86985" w:rsidR="00C808B9" w:rsidRDefault="001051D4" w:rsidP="006111D1">
      <w:pPr>
        <w:suppressAutoHyphens/>
        <w:contextualSpacing/>
        <w:jc w:val="both"/>
      </w:pPr>
      <w:r>
        <w:t>• L’occupation de l’emplacement par l’occupant sera réservée à son véhicule (camion, voiture et remorque…), à l’exclusion de toute autre structure ou équipement destiné à la vente et à la publicité</w:t>
      </w:r>
      <w:r w:rsidR="00233E39">
        <w:t>, hormis le mobilier d’accueil des clients.</w:t>
      </w:r>
    </w:p>
    <w:p w14:paraId="42A83027" w14:textId="77777777" w:rsidR="00A7160C" w:rsidRDefault="001051D4" w:rsidP="006111D1">
      <w:pPr>
        <w:suppressAutoHyphens/>
        <w:contextualSpacing/>
        <w:jc w:val="both"/>
      </w:pPr>
      <w:r>
        <w:t xml:space="preserve">• La non-occupation du lieu ne lèvera pas l’obligation de paiement de l’emplacement. </w:t>
      </w:r>
    </w:p>
    <w:p w14:paraId="653EDD6B" w14:textId="2E926E8F" w:rsidR="00C808B9" w:rsidRDefault="001051D4" w:rsidP="006111D1">
      <w:pPr>
        <w:suppressAutoHyphens/>
        <w:contextualSpacing/>
        <w:jc w:val="both"/>
      </w:pPr>
      <w:r>
        <w:t xml:space="preserve">• La façade commerciale du food-truck devra être orientée vers l’espace d’accueil du public tel que prévu sur l’emplacement. </w:t>
      </w:r>
    </w:p>
    <w:p w14:paraId="5A0EB5E7" w14:textId="77777777" w:rsidR="003F21CC" w:rsidRDefault="003F21CC" w:rsidP="006111D1">
      <w:pPr>
        <w:suppressAutoHyphens/>
        <w:contextualSpacing/>
        <w:jc w:val="both"/>
      </w:pPr>
    </w:p>
    <w:p w14:paraId="23255D50" w14:textId="77777777" w:rsidR="003F21CC" w:rsidRDefault="003F21CC" w:rsidP="006111D1">
      <w:pPr>
        <w:suppressAutoHyphens/>
        <w:contextualSpacing/>
        <w:jc w:val="both"/>
      </w:pPr>
    </w:p>
    <w:p w14:paraId="33B62111" w14:textId="77777777" w:rsidR="003F21CC" w:rsidRDefault="003F21CC" w:rsidP="006111D1">
      <w:pPr>
        <w:suppressAutoHyphens/>
        <w:contextualSpacing/>
        <w:jc w:val="both"/>
      </w:pPr>
    </w:p>
    <w:p w14:paraId="67406C78" w14:textId="77777777" w:rsidR="003F21CC" w:rsidRDefault="003F21CC" w:rsidP="006111D1">
      <w:pPr>
        <w:suppressAutoHyphens/>
        <w:contextualSpacing/>
        <w:jc w:val="both"/>
      </w:pPr>
    </w:p>
    <w:p w14:paraId="419DFA33" w14:textId="77777777" w:rsidR="003F21CC" w:rsidRDefault="003F21CC" w:rsidP="006111D1">
      <w:pPr>
        <w:suppressAutoHyphens/>
        <w:contextualSpacing/>
        <w:jc w:val="both"/>
      </w:pPr>
    </w:p>
    <w:p w14:paraId="277D479A" w14:textId="77777777" w:rsidR="003F21CC" w:rsidRDefault="003F21CC" w:rsidP="006111D1">
      <w:pPr>
        <w:suppressAutoHyphens/>
        <w:contextualSpacing/>
        <w:jc w:val="both"/>
      </w:pPr>
    </w:p>
    <w:p w14:paraId="3EF804B3" w14:textId="77777777" w:rsidR="003F21CC" w:rsidRDefault="003F21CC" w:rsidP="006111D1">
      <w:pPr>
        <w:suppressAutoHyphens/>
        <w:contextualSpacing/>
        <w:jc w:val="both"/>
      </w:pPr>
    </w:p>
    <w:p w14:paraId="62D78171" w14:textId="77777777" w:rsidR="003F21CC" w:rsidRDefault="003F21CC" w:rsidP="006111D1">
      <w:pPr>
        <w:suppressAutoHyphens/>
        <w:contextualSpacing/>
        <w:jc w:val="both"/>
      </w:pPr>
    </w:p>
    <w:p w14:paraId="58742D2F" w14:textId="057F16F3" w:rsidR="0050325F" w:rsidRDefault="0050325F" w:rsidP="0050325F">
      <w:pPr>
        <w:jc w:val="both"/>
      </w:pPr>
      <w:r>
        <w:t xml:space="preserve">• Le </w:t>
      </w:r>
      <w:r w:rsidR="003F21CC">
        <w:t>commerçant</w:t>
      </w:r>
      <w:r>
        <w:t xml:space="preserve"> devra préciser dans son dossier de candidature la nature des installations et équipements fournis en termes de véhicules aménagés pour la préparation des denrées alimentaires (</w:t>
      </w:r>
      <w:proofErr w:type="spellStart"/>
      <w:r>
        <w:t>food</w:t>
      </w:r>
      <w:proofErr w:type="spellEnd"/>
      <w:r>
        <w:t xml:space="preserve"> truck ou autre), les modes de fonctionnement autonomes en énergie et eau potable, la nature et le nombre des mobiliers pour recevoir la clientèle (tables, chaises, mange-debout…), les conteneurs de collecte et de tri différencié des déchets (emballages éco-conçus, en carton/papier recyclés, boissons en canette séparés des produits alimentaires).</w:t>
      </w:r>
    </w:p>
    <w:p w14:paraId="40BD1F01" w14:textId="5786D092" w:rsidR="00C808B9" w:rsidRDefault="001051D4" w:rsidP="006111D1">
      <w:pPr>
        <w:suppressAutoHyphens/>
        <w:contextualSpacing/>
        <w:jc w:val="both"/>
      </w:pPr>
      <w:r>
        <w:t xml:space="preserve">• Le commerçant pourra installer au maximum 3 tables de bistrot ou mange- debout, 10 chaises et 3 parasols sur l’emplacement. </w:t>
      </w:r>
      <w:r w:rsidR="00233E39">
        <w:t xml:space="preserve">Ce mobilier d’accueil des clients </w:t>
      </w:r>
      <w:r>
        <w:t xml:space="preserve">ne pourra être laissé sur place en dehors des heures d’ouvertures du food-truck. </w:t>
      </w:r>
    </w:p>
    <w:p w14:paraId="0731EA61" w14:textId="77777777" w:rsidR="00A7160C" w:rsidRDefault="001051D4" w:rsidP="006111D1">
      <w:pPr>
        <w:suppressAutoHyphens/>
        <w:contextualSpacing/>
        <w:jc w:val="both"/>
      </w:pPr>
      <w:r>
        <w:t xml:space="preserve">• La renonciation anticipée à un emplacement est autorisée. Elle doit être faite par lettre recommandée reçue impérativement 1 mois avant la date de départ envisagée. </w:t>
      </w:r>
    </w:p>
    <w:p w14:paraId="45B310D4" w14:textId="0AEE2E0F" w:rsidR="001051D4" w:rsidRDefault="00A7160C" w:rsidP="006111D1">
      <w:pPr>
        <w:suppressAutoHyphens/>
        <w:contextualSpacing/>
        <w:jc w:val="both"/>
      </w:pPr>
      <w:r>
        <w:t xml:space="preserve">• </w:t>
      </w:r>
      <w:r w:rsidR="001051D4">
        <w:t>L’emplacement laissé libre à la suite des cas précités, pourra être attribué</w:t>
      </w:r>
      <w:r>
        <w:t xml:space="preserve"> </w:t>
      </w:r>
      <w:r w:rsidR="001051D4">
        <w:t xml:space="preserve">à un autre </w:t>
      </w:r>
      <w:r w:rsidR="00541331">
        <w:t>occupant.</w:t>
      </w:r>
    </w:p>
    <w:p w14:paraId="5958FA31" w14:textId="77777777" w:rsidR="00A7160C" w:rsidRDefault="00A7160C" w:rsidP="006111D1">
      <w:pPr>
        <w:suppressAutoHyphens/>
        <w:contextualSpacing/>
        <w:jc w:val="both"/>
      </w:pPr>
    </w:p>
    <w:p w14:paraId="7832A7CB" w14:textId="77777777" w:rsidR="00A7160C" w:rsidRDefault="00A7160C" w:rsidP="006111D1">
      <w:pPr>
        <w:suppressAutoHyphens/>
        <w:contextualSpacing/>
        <w:jc w:val="both"/>
      </w:pPr>
    </w:p>
    <w:p w14:paraId="02EB2CEE" w14:textId="77777777" w:rsidR="00A7160C" w:rsidRPr="00B34736" w:rsidRDefault="00A7160C" w:rsidP="006111D1">
      <w:pPr>
        <w:suppressAutoHyphens/>
        <w:contextualSpacing/>
        <w:jc w:val="both"/>
        <w:rPr>
          <w:b/>
          <w:bCs/>
          <w:u w:val="single"/>
        </w:rPr>
      </w:pPr>
      <w:r w:rsidRPr="00B34736">
        <w:rPr>
          <w:b/>
          <w:bCs/>
          <w:u w:val="single"/>
        </w:rPr>
        <w:t xml:space="preserve">ARTICLE 3 : MODALITÉ DE PAIEMENT DE LA REDEVANCE D’OCCUPATION </w:t>
      </w:r>
    </w:p>
    <w:p w14:paraId="66EEA6A7" w14:textId="77777777" w:rsidR="00A7160C" w:rsidRDefault="00A7160C" w:rsidP="006111D1">
      <w:pPr>
        <w:suppressAutoHyphens/>
        <w:contextualSpacing/>
        <w:jc w:val="both"/>
      </w:pPr>
    </w:p>
    <w:p w14:paraId="62B9AAAE" w14:textId="67C65A3B" w:rsidR="002632BE" w:rsidRDefault="002632BE" w:rsidP="006111D1">
      <w:pPr>
        <w:suppressAutoHyphens/>
        <w:contextualSpacing/>
        <w:jc w:val="both"/>
      </w:pPr>
      <w:r>
        <w:t>Sous réserve de l’approbation des tarifs présentés en mars 2024 au conseil d’administration de l’établissement public, l</w:t>
      </w:r>
      <w:r w:rsidR="00A7160C">
        <w:t xml:space="preserve">a présente convention est consentie moyennant le paiement d’une redevance </w:t>
      </w:r>
      <w:r>
        <w:t xml:space="preserve">mensuelle </w:t>
      </w:r>
      <w:r w:rsidR="009B40FE">
        <w:t xml:space="preserve">composée d’une part forfaitaire et d’une part variable </w:t>
      </w:r>
      <w:r>
        <w:t>:</w:t>
      </w:r>
    </w:p>
    <w:p w14:paraId="4F561A95" w14:textId="77777777" w:rsidR="009B40FE" w:rsidRDefault="009B40FE" w:rsidP="006111D1">
      <w:pPr>
        <w:suppressAutoHyphens/>
        <w:contextualSpacing/>
        <w:jc w:val="both"/>
      </w:pPr>
    </w:p>
    <w:p w14:paraId="7121D4B5" w14:textId="6ED71FFF" w:rsidR="009B40FE" w:rsidRDefault="009B40FE" w:rsidP="006111D1">
      <w:pPr>
        <w:suppressAutoHyphens/>
        <w:contextualSpacing/>
        <w:jc w:val="both"/>
      </w:pPr>
      <w:r>
        <w:t>Part forfaitaire </w:t>
      </w:r>
      <w:r w:rsidR="009E1FBF">
        <w:t xml:space="preserve">mensuelle </w:t>
      </w:r>
      <w:r>
        <w:t>:</w:t>
      </w:r>
    </w:p>
    <w:p w14:paraId="1EEDFE78" w14:textId="0AA0DBC2" w:rsidR="002632BE" w:rsidRDefault="002632BE" w:rsidP="002632BE">
      <w:pPr>
        <w:pStyle w:val="Paragraphedeliste"/>
        <w:numPr>
          <w:ilvl w:val="0"/>
          <w:numId w:val="16"/>
        </w:numPr>
        <w:suppressAutoHyphens/>
        <w:jc w:val="both"/>
      </w:pPr>
      <w:r w:rsidRPr="00B70493">
        <w:t>50</w:t>
      </w:r>
      <w:r w:rsidR="00A7160C" w:rsidRPr="00B70493">
        <w:t>€ HT,</w:t>
      </w:r>
      <w:r w:rsidR="00A7160C">
        <w:t xml:space="preserve"> soit </w:t>
      </w:r>
      <w:r>
        <w:t>60</w:t>
      </w:r>
      <w:r w:rsidR="00A7160C">
        <w:t xml:space="preserve">€ TTC pour la mise à disposition d’un emplacement, sur la base </w:t>
      </w:r>
      <w:r>
        <w:t>d’un jour</w:t>
      </w:r>
      <w:r w:rsidR="00A7160C">
        <w:t xml:space="preserve"> de présence par semaine</w:t>
      </w:r>
      <w:r>
        <w:t> ;</w:t>
      </w:r>
    </w:p>
    <w:p w14:paraId="2E2368F5" w14:textId="3A8DC0D9" w:rsidR="002632BE" w:rsidRDefault="002632BE" w:rsidP="002632BE">
      <w:pPr>
        <w:pStyle w:val="Paragraphedeliste"/>
        <w:numPr>
          <w:ilvl w:val="0"/>
          <w:numId w:val="16"/>
        </w:numPr>
        <w:suppressAutoHyphens/>
        <w:jc w:val="both"/>
      </w:pPr>
      <w:r w:rsidRPr="00B70493">
        <w:t>100€ HT,</w:t>
      </w:r>
      <w:r>
        <w:t xml:space="preserve"> soit 120€ TTC pour la mise à disposition d’un emplacement, sur la base de deux jours de présence par semaine</w:t>
      </w:r>
      <w:r w:rsidR="0081354C">
        <w:t>.</w:t>
      </w:r>
    </w:p>
    <w:p w14:paraId="48D14C0B" w14:textId="77777777" w:rsidR="009B40FE" w:rsidRDefault="009B40FE" w:rsidP="009B40FE">
      <w:pPr>
        <w:suppressAutoHyphens/>
        <w:jc w:val="both"/>
      </w:pPr>
    </w:p>
    <w:p w14:paraId="2AA6646B" w14:textId="28DFCDFE" w:rsidR="006A5F8D" w:rsidRDefault="006A5F8D" w:rsidP="006A5F8D">
      <w:pPr>
        <w:suppressAutoHyphens/>
        <w:jc w:val="both"/>
      </w:pPr>
      <w:r>
        <w:t>Part variable </w:t>
      </w:r>
      <w:r w:rsidR="00404D1D">
        <w:t xml:space="preserve">sur la durée de l’occupation </w:t>
      </w:r>
      <w:r>
        <w:t>:</w:t>
      </w:r>
    </w:p>
    <w:p w14:paraId="4C672E51" w14:textId="10154C64" w:rsidR="006A5F8D" w:rsidRDefault="006A5F8D" w:rsidP="006A5F8D">
      <w:pPr>
        <w:suppressAutoHyphens/>
        <w:jc w:val="both"/>
      </w:pPr>
      <w:r>
        <w:t xml:space="preserve">8% du chiffre d’affaires </w:t>
      </w:r>
    </w:p>
    <w:p w14:paraId="05E17F10" w14:textId="77777777" w:rsidR="002632BE" w:rsidRDefault="002632BE" w:rsidP="006111D1">
      <w:pPr>
        <w:suppressAutoHyphens/>
        <w:contextualSpacing/>
        <w:jc w:val="both"/>
      </w:pPr>
    </w:p>
    <w:p w14:paraId="6709BBC6" w14:textId="69476DC0" w:rsidR="00EF6383" w:rsidRDefault="00A7160C" w:rsidP="006111D1">
      <w:pPr>
        <w:suppressAutoHyphens/>
        <w:contextualSpacing/>
        <w:jc w:val="both"/>
      </w:pPr>
      <w:r>
        <w:t xml:space="preserve">Cette redevance représente l’indemnité d’occupation </w:t>
      </w:r>
      <w:r w:rsidR="006A5F8D">
        <w:t xml:space="preserve">et d’exploitation </w:t>
      </w:r>
      <w:r>
        <w:t xml:space="preserve">du domaine public. Cette redevance est payable </w:t>
      </w:r>
      <w:r w:rsidR="0081354C">
        <w:t>mensuellement</w:t>
      </w:r>
      <w:r>
        <w:t xml:space="preserve">, </w:t>
      </w:r>
      <w:r w:rsidR="0081354C">
        <w:t xml:space="preserve">à l’établissement public du Mont-Saint-Michel, à terme échu, </w:t>
      </w:r>
      <w:r>
        <w:t>à réception d</w:t>
      </w:r>
      <w:r w:rsidR="0081354C">
        <w:t>u titre exécutoire.</w:t>
      </w:r>
      <w:r>
        <w:t xml:space="preserve"> </w:t>
      </w:r>
    </w:p>
    <w:p w14:paraId="5A09C957" w14:textId="77777777" w:rsidR="00441632" w:rsidRDefault="00441632" w:rsidP="006111D1">
      <w:pPr>
        <w:suppressAutoHyphens/>
        <w:contextualSpacing/>
        <w:jc w:val="both"/>
        <w:rPr>
          <w:b/>
          <w:bCs/>
          <w:u w:val="single"/>
        </w:rPr>
      </w:pPr>
    </w:p>
    <w:p w14:paraId="1131ECDC" w14:textId="77777777" w:rsidR="00B70FFB" w:rsidRDefault="00B70FFB" w:rsidP="006111D1">
      <w:pPr>
        <w:suppressAutoHyphens/>
        <w:contextualSpacing/>
        <w:jc w:val="both"/>
        <w:rPr>
          <w:b/>
          <w:bCs/>
          <w:u w:val="single"/>
        </w:rPr>
      </w:pPr>
    </w:p>
    <w:p w14:paraId="16BB2BC5" w14:textId="4B286FF8" w:rsidR="00EF6383" w:rsidRPr="00EF6383" w:rsidRDefault="00EF6383" w:rsidP="006111D1">
      <w:pPr>
        <w:suppressAutoHyphens/>
        <w:contextualSpacing/>
        <w:jc w:val="both"/>
        <w:rPr>
          <w:b/>
          <w:bCs/>
          <w:u w:val="single"/>
        </w:rPr>
      </w:pPr>
      <w:r w:rsidRPr="00EF6383">
        <w:rPr>
          <w:b/>
          <w:bCs/>
          <w:u w:val="single"/>
        </w:rPr>
        <w:t xml:space="preserve">ARTICLE 4 : REMISE DES PROPOSITIONS </w:t>
      </w:r>
    </w:p>
    <w:p w14:paraId="5D047358" w14:textId="77777777" w:rsidR="00EF6383" w:rsidRDefault="00EF6383" w:rsidP="006111D1">
      <w:pPr>
        <w:suppressAutoHyphens/>
        <w:contextualSpacing/>
        <w:jc w:val="both"/>
      </w:pPr>
    </w:p>
    <w:p w14:paraId="7205A838" w14:textId="77777777" w:rsidR="00EF6383" w:rsidRDefault="00EF6383" w:rsidP="006111D1">
      <w:pPr>
        <w:suppressAutoHyphens/>
        <w:contextualSpacing/>
        <w:jc w:val="both"/>
      </w:pPr>
      <w:r>
        <w:t xml:space="preserve">La proposition des candidats sera composée comme suit : </w:t>
      </w:r>
    </w:p>
    <w:p w14:paraId="212006B1" w14:textId="77777777" w:rsidR="00292C73" w:rsidRDefault="00292C73" w:rsidP="006111D1">
      <w:pPr>
        <w:suppressAutoHyphens/>
        <w:contextualSpacing/>
        <w:jc w:val="both"/>
      </w:pPr>
    </w:p>
    <w:p w14:paraId="7135D4C5" w14:textId="77777777" w:rsidR="00EF6383" w:rsidRDefault="00EF6383" w:rsidP="006111D1">
      <w:pPr>
        <w:suppressAutoHyphens/>
        <w:contextualSpacing/>
        <w:jc w:val="both"/>
      </w:pPr>
      <w:r>
        <w:rPr>
          <w:rFonts w:ascii="Segoe UI Symbol" w:hAnsi="Segoe UI Symbol" w:cs="Segoe UI Symbol"/>
        </w:rPr>
        <w:t>➔</w:t>
      </w:r>
      <w:r>
        <w:t xml:space="preserve"> Un dossier de candidature comprenant : </w:t>
      </w:r>
    </w:p>
    <w:p w14:paraId="11BB4F03" w14:textId="51384C66" w:rsidR="00EF6383" w:rsidRDefault="00EF6383" w:rsidP="006111D1">
      <w:pPr>
        <w:suppressAutoHyphens/>
        <w:contextualSpacing/>
        <w:jc w:val="both"/>
      </w:pPr>
      <w:r>
        <w:t>1. Le nom du commerce</w:t>
      </w:r>
      <w:r w:rsidR="004A330E">
        <w:t> ;</w:t>
      </w:r>
    </w:p>
    <w:p w14:paraId="4FE5B530" w14:textId="17D274D9" w:rsidR="00D0671D" w:rsidRDefault="00EF6383" w:rsidP="006111D1">
      <w:pPr>
        <w:suppressAutoHyphens/>
        <w:contextualSpacing/>
        <w:jc w:val="both"/>
      </w:pPr>
      <w:r>
        <w:t>2. L’extrait d’inscription au registre du commerce et/ou des métiers</w:t>
      </w:r>
      <w:r w:rsidR="004A330E">
        <w:t> ;</w:t>
      </w:r>
    </w:p>
    <w:p w14:paraId="504B0596" w14:textId="65BE2B86" w:rsidR="00D163EA" w:rsidRDefault="00441632" w:rsidP="00D163EA">
      <w:pPr>
        <w:suppressAutoHyphens/>
        <w:contextualSpacing/>
        <w:jc w:val="both"/>
      </w:pPr>
      <w:r w:rsidRPr="00B70493">
        <w:t xml:space="preserve">3. </w:t>
      </w:r>
      <w:r w:rsidR="00D163EA" w:rsidRPr="00B70493">
        <w:t xml:space="preserve"> L’a</w:t>
      </w:r>
      <w:r w:rsidRPr="00B70493">
        <w:t>ttestation de formation hygiène alimentaire (HACCP) assurée par un organisme agréé</w:t>
      </w:r>
      <w:r w:rsidR="00D163EA" w:rsidRPr="00B70493">
        <w:t> ;</w:t>
      </w:r>
    </w:p>
    <w:p w14:paraId="4412E9EC" w14:textId="77777777" w:rsidR="0087366A" w:rsidRDefault="0087366A" w:rsidP="00D163EA">
      <w:pPr>
        <w:suppressAutoHyphens/>
        <w:contextualSpacing/>
        <w:jc w:val="both"/>
      </w:pPr>
    </w:p>
    <w:p w14:paraId="62CE8F29" w14:textId="77777777" w:rsidR="0087366A" w:rsidRDefault="0087366A" w:rsidP="00D163EA">
      <w:pPr>
        <w:suppressAutoHyphens/>
        <w:contextualSpacing/>
        <w:jc w:val="both"/>
      </w:pPr>
    </w:p>
    <w:p w14:paraId="09A0F2A9" w14:textId="77777777" w:rsidR="0087366A" w:rsidRPr="00D163EA" w:rsidRDefault="0087366A" w:rsidP="00D163EA">
      <w:pPr>
        <w:suppressAutoHyphens/>
        <w:contextualSpacing/>
        <w:jc w:val="both"/>
      </w:pPr>
    </w:p>
    <w:p w14:paraId="4CDE6B8F" w14:textId="7395C7A8" w:rsidR="00441632" w:rsidRPr="00D163EA" w:rsidRDefault="00441632" w:rsidP="00D163EA">
      <w:pPr>
        <w:suppressAutoHyphens/>
        <w:contextualSpacing/>
        <w:jc w:val="both"/>
      </w:pPr>
      <w:r w:rsidRPr="00D163EA">
        <w:t xml:space="preserve">4. </w:t>
      </w:r>
      <w:r w:rsidR="00D163EA">
        <w:t>La c</w:t>
      </w:r>
      <w:r w:rsidRPr="00D163EA">
        <w:t>opie de la licence autorisant le débit de boissons</w:t>
      </w:r>
      <w:r w:rsidR="00D163EA">
        <w:t> ;</w:t>
      </w:r>
    </w:p>
    <w:p w14:paraId="4768906D" w14:textId="1091E757" w:rsidR="00EF6383" w:rsidRDefault="00D163EA" w:rsidP="006111D1">
      <w:pPr>
        <w:suppressAutoHyphens/>
        <w:contextualSpacing/>
        <w:jc w:val="both"/>
      </w:pPr>
      <w:r>
        <w:t>5</w:t>
      </w:r>
      <w:r w:rsidR="00EF6383">
        <w:t>. Une photocopie de la carte de commerçant permettant l’exercice d’activités non sédentaires</w:t>
      </w:r>
      <w:r w:rsidR="004A330E">
        <w:t> ;</w:t>
      </w:r>
    </w:p>
    <w:p w14:paraId="278347DA" w14:textId="6774F573" w:rsidR="00EF6383" w:rsidRDefault="00D163EA" w:rsidP="006111D1">
      <w:pPr>
        <w:suppressAutoHyphens/>
        <w:contextualSpacing/>
        <w:jc w:val="both"/>
      </w:pPr>
      <w:r>
        <w:t>6</w:t>
      </w:r>
      <w:r w:rsidR="00EF6383">
        <w:t xml:space="preserve">. Une attestation d’assurance qui couvre, au titre de l’exercice de sa profession et de l’occupation de l’emplacement, sa responsabilité </w:t>
      </w:r>
      <w:r>
        <w:t xml:space="preserve">civile et </w:t>
      </w:r>
      <w:r w:rsidR="00EF6383">
        <w:t>professionnelle pour les dommages corporels et matériels causés à quiconque par lui-même, ses suppléants ou ses installations</w:t>
      </w:r>
      <w:r w:rsidR="004A330E">
        <w:t>.</w:t>
      </w:r>
    </w:p>
    <w:p w14:paraId="6E65FBB7" w14:textId="77777777" w:rsidR="00D163EA" w:rsidRDefault="00D163EA" w:rsidP="006111D1">
      <w:pPr>
        <w:suppressAutoHyphens/>
        <w:contextualSpacing/>
        <w:jc w:val="both"/>
      </w:pPr>
    </w:p>
    <w:p w14:paraId="0C32A64A" w14:textId="4DF32489" w:rsidR="00292C73" w:rsidRDefault="00292C73" w:rsidP="006111D1">
      <w:pPr>
        <w:suppressAutoHyphens/>
        <w:contextualSpacing/>
        <w:jc w:val="both"/>
      </w:pPr>
      <w:r>
        <w:t>En complément, en fonction du statut de l’entreprise, les documents administratifs fiscaux et sociaux suivants :</w:t>
      </w:r>
    </w:p>
    <w:p w14:paraId="5D98CC7F" w14:textId="77777777" w:rsidR="00292C73" w:rsidRDefault="00292C73" w:rsidP="006111D1">
      <w:pPr>
        <w:suppressAutoHyphens/>
        <w:contextualSpacing/>
        <w:jc w:val="both"/>
      </w:pPr>
    </w:p>
    <w:p w14:paraId="5A9E33CD" w14:textId="77777777" w:rsidR="00D163EA" w:rsidRPr="00292C73" w:rsidRDefault="00D163EA" w:rsidP="00D163EA">
      <w:pPr>
        <w:pStyle w:val="Default"/>
        <w:rPr>
          <w:rFonts w:asciiTheme="minorHAnsi" w:eastAsiaTheme="minorEastAsia" w:hAnsiTheme="minorHAnsi" w:cstheme="minorBidi"/>
          <w:b/>
          <w:bCs/>
          <w:color w:val="auto"/>
          <w:lang w:eastAsia="fr-FR"/>
        </w:rPr>
      </w:pPr>
      <w:r w:rsidRPr="00292C73">
        <w:rPr>
          <w:rFonts w:asciiTheme="minorHAnsi" w:eastAsiaTheme="minorEastAsia" w:hAnsiTheme="minorHAnsi" w:cstheme="minorBidi"/>
          <w:b/>
          <w:bCs/>
          <w:color w:val="auto"/>
          <w:lang w:eastAsia="fr-FR"/>
        </w:rPr>
        <w:t xml:space="preserve">Pour les entreprises françaises : </w:t>
      </w:r>
    </w:p>
    <w:p w14:paraId="02362874" w14:textId="77777777" w:rsidR="00D163EA" w:rsidRPr="00292C73" w:rsidRDefault="00D163EA" w:rsidP="00D163EA">
      <w:pPr>
        <w:pStyle w:val="Default"/>
        <w:spacing w:after="18"/>
        <w:rPr>
          <w:rFonts w:ascii="Cambria" w:hAnsi="Cambria"/>
        </w:rPr>
      </w:pPr>
      <w:r w:rsidRPr="00292C73">
        <w:rPr>
          <w:rFonts w:ascii="Cambria" w:hAnsi="Cambria"/>
        </w:rPr>
        <w:t xml:space="preserve">1. l’attestation de vigilance URSSAF </w:t>
      </w:r>
    </w:p>
    <w:p w14:paraId="72BA899C" w14:textId="77777777" w:rsidR="00D163EA" w:rsidRPr="00292C73" w:rsidRDefault="00D163EA" w:rsidP="00D163EA">
      <w:pPr>
        <w:pStyle w:val="Default"/>
        <w:spacing w:after="18"/>
        <w:rPr>
          <w:rFonts w:ascii="Cambria" w:hAnsi="Cambria"/>
        </w:rPr>
      </w:pPr>
      <w:r w:rsidRPr="00292C73">
        <w:rPr>
          <w:rFonts w:ascii="Cambria" w:hAnsi="Cambria"/>
        </w:rPr>
        <w:t xml:space="preserve">2. l’attestation de régularité fiscale </w:t>
      </w:r>
    </w:p>
    <w:p w14:paraId="793E0A99" w14:textId="77777777" w:rsidR="00D163EA" w:rsidRPr="00292C73" w:rsidRDefault="00D163EA" w:rsidP="00D163EA">
      <w:pPr>
        <w:pStyle w:val="Default"/>
        <w:spacing w:after="18"/>
        <w:rPr>
          <w:rFonts w:ascii="Cambria" w:hAnsi="Cambria"/>
        </w:rPr>
      </w:pPr>
      <w:r w:rsidRPr="00292C73">
        <w:rPr>
          <w:rFonts w:ascii="Cambria" w:hAnsi="Cambria"/>
        </w:rPr>
        <w:t xml:space="preserve">3. l’extrait KBIS </w:t>
      </w:r>
    </w:p>
    <w:p w14:paraId="5C299A20" w14:textId="77777777" w:rsidR="00D163EA" w:rsidRPr="00292C73" w:rsidRDefault="00D163EA" w:rsidP="00D163EA">
      <w:pPr>
        <w:pStyle w:val="Default"/>
        <w:spacing w:after="18"/>
        <w:rPr>
          <w:rFonts w:ascii="Cambria" w:hAnsi="Cambria"/>
        </w:rPr>
      </w:pPr>
      <w:r w:rsidRPr="00292C73">
        <w:rPr>
          <w:rFonts w:ascii="Cambria" w:hAnsi="Cambria"/>
        </w:rPr>
        <w:t xml:space="preserve">4. le certificat relatif aux congés payés et au chômage-intempéries </w:t>
      </w:r>
    </w:p>
    <w:p w14:paraId="430A91EB" w14:textId="77777777" w:rsidR="00D163EA" w:rsidRPr="00292C73" w:rsidRDefault="00D163EA" w:rsidP="00D163EA">
      <w:pPr>
        <w:pStyle w:val="Default"/>
        <w:spacing w:after="18"/>
        <w:rPr>
          <w:rFonts w:ascii="Cambria" w:hAnsi="Cambria"/>
        </w:rPr>
      </w:pPr>
      <w:r w:rsidRPr="00292C73">
        <w:rPr>
          <w:rFonts w:ascii="Cambria" w:hAnsi="Cambria"/>
        </w:rPr>
        <w:t xml:space="preserve">5. la liste des salariés étrangers soumis à autorisation de travail </w:t>
      </w:r>
    </w:p>
    <w:p w14:paraId="3F66B866" w14:textId="77777777" w:rsidR="00D163EA" w:rsidRPr="00292C73" w:rsidRDefault="00D163EA" w:rsidP="00D163EA">
      <w:pPr>
        <w:pStyle w:val="Default"/>
        <w:rPr>
          <w:rFonts w:ascii="Cambria" w:hAnsi="Cambria"/>
        </w:rPr>
      </w:pPr>
    </w:p>
    <w:p w14:paraId="62BCF9EB" w14:textId="77777777" w:rsidR="00D163EA" w:rsidRPr="00292C73" w:rsidRDefault="00D163EA" w:rsidP="00D163EA">
      <w:pPr>
        <w:pStyle w:val="Default"/>
        <w:rPr>
          <w:rFonts w:ascii="Cambria" w:hAnsi="Cambria"/>
        </w:rPr>
      </w:pPr>
      <w:r w:rsidRPr="00292C73">
        <w:rPr>
          <w:rFonts w:ascii="Cambria" w:hAnsi="Cambria"/>
          <w:b/>
          <w:bCs/>
        </w:rPr>
        <w:t xml:space="preserve">Pour les entreprises étrangères : </w:t>
      </w:r>
    </w:p>
    <w:p w14:paraId="06CC968C" w14:textId="77777777" w:rsidR="00D163EA" w:rsidRPr="00292C73" w:rsidRDefault="00D163EA" w:rsidP="00D163EA">
      <w:pPr>
        <w:pStyle w:val="Default"/>
        <w:spacing w:after="18"/>
        <w:rPr>
          <w:rFonts w:ascii="Cambria" w:hAnsi="Cambria"/>
        </w:rPr>
      </w:pPr>
      <w:r w:rsidRPr="00292C73">
        <w:rPr>
          <w:rFonts w:ascii="Cambria" w:hAnsi="Cambria"/>
        </w:rPr>
        <w:t xml:space="preserve">1. le numéro d’immatriculation à un registre professionnel </w:t>
      </w:r>
    </w:p>
    <w:p w14:paraId="71B83B18" w14:textId="77777777" w:rsidR="00D163EA" w:rsidRPr="00292C73" w:rsidRDefault="00D163EA" w:rsidP="00D163EA">
      <w:pPr>
        <w:pStyle w:val="Default"/>
        <w:spacing w:after="18"/>
        <w:rPr>
          <w:rFonts w:ascii="Cambria" w:hAnsi="Cambria"/>
        </w:rPr>
      </w:pPr>
      <w:r w:rsidRPr="00292C73">
        <w:rPr>
          <w:rFonts w:ascii="Cambria" w:hAnsi="Cambria"/>
        </w:rPr>
        <w:t xml:space="preserve">2. la liste des salariés étrangers soumis à autorisation de travail </w:t>
      </w:r>
    </w:p>
    <w:p w14:paraId="43BFF770" w14:textId="77777777" w:rsidR="00D163EA" w:rsidRPr="00292C73" w:rsidRDefault="00D163EA" w:rsidP="00D163EA">
      <w:pPr>
        <w:pStyle w:val="Default"/>
        <w:spacing w:after="18"/>
        <w:rPr>
          <w:rFonts w:ascii="Cambria" w:hAnsi="Cambria"/>
        </w:rPr>
      </w:pPr>
      <w:r w:rsidRPr="00292C73">
        <w:rPr>
          <w:rFonts w:ascii="Cambria" w:hAnsi="Cambria"/>
        </w:rPr>
        <w:t xml:space="preserve">3. un document mentionnant le n° de TVA intracommunautaire (si UE – ou document mentionnant l’identité et l’adresse du cocontractant) </w:t>
      </w:r>
    </w:p>
    <w:p w14:paraId="368456EF" w14:textId="77777777" w:rsidR="00D163EA" w:rsidRPr="00292C73" w:rsidRDefault="00D163EA" w:rsidP="00D163EA">
      <w:pPr>
        <w:pStyle w:val="Default"/>
        <w:spacing w:after="18"/>
        <w:rPr>
          <w:rFonts w:ascii="Cambria" w:hAnsi="Cambria"/>
        </w:rPr>
      </w:pPr>
      <w:r w:rsidRPr="00292C73">
        <w:rPr>
          <w:rFonts w:ascii="Cambria" w:hAnsi="Cambria"/>
        </w:rPr>
        <w:t xml:space="preserve">4. le certificat A1 (salarié de l’UE maintenu au régime de sa législation nationale) ou un document équivalent (salarié hors UE relevant d’une convention internationale) ou attestation URSSAF française </w:t>
      </w:r>
    </w:p>
    <w:p w14:paraId="30BA21FC" w14:textId="77777777" w:rsidR="004A330E" w:rsidRDefault="004A330E" w:rsidP="006111D1">
      <w:pPr>
        <w:suppressAutoHyphens/>
        <w:contextualSpacing/>
        <w:jc w:val="both"/>
        <w:rPr>
          <w:rFonts w:ascii="Segoe UI Symbol" w:hAnsi="Segoe UI Symbol" w:cs="Segoe UI Symbol"/>
        </w:rPr>
      </w:pPr>
    </w:p>
    <w:p w14:paraId="00884DB2" w14:textId="21E36B1B" w:rsidR="00441632" w:rsidRDefault="00441632" w:rsidP="00441632">
      <w:r>
        <w:t xml:space="preserve">Les candidats devront </w:t>
      </w:r>
      <w:r w:rsidR="00292C73">
        <w:t xml:space="preserve">également </w:t>
      </w:r>
      <w:r>
        <w:t>produire dans leur dossier de candidature, les pièces et informations suivantes :</w:t>
      </w:r>
    </w:p>
    <w:p w14:paraId="78C859EB" w14:textId="77777777" w:rsidR="00441632" w:rsidRDefault="00441632" w:rsidP="006111D1">
      <w:pPr>
        <w:suppressAutoHyphens/>
        <w:contextualSpacing/>
        <w:jc w:val="both"/>
        <w:rPr>
          <w:rFonts w:ascii="Segoe UI Symbol" w:hAnsi="Segoe UI Symbol" w:cs="Segoe UI Symbol"/>
        </w:rPr>
      </w:pPr>
    </w:p>
    <w:p w14:paraId="00033BDE" w14:textId="3DD1B283" w:rsidR="00EF6383" w:rsidRDefault="00EF6383" w:rsidP="006111D1">
      <w:pPr>
        <w:suppressAutoHyphens/>
        <w:contextualSpacing/>
        <w:jc w:val="both"/>
      </w:pPr>
      <w:r>
        <w:rPr>
          <w:rFonts w:ascii="Segoe UI Symbol" w:hAnsi="Segoe UI Symbol" w:cs="Segoe UI Symbol"/>
        </w:rPr>
        <w:t>➔</w:t>
      </w:r>
      <w:r>
        <w:t xml:space="preserve"> Un dossier expliquant le concept et les produits proposés. Ce document pourra être une plaquette commerciale présentant : </w:t>
      </w:r>
    </w:p>
    <w:p w14:paraId="38A15D4E" w14:textId="094C2D93" w:rsidR="00EF6383" w:rsidRDefault="00EF6383" w:rsidP="006111D1">
      <w:pPr>
        <w:suppressAutoHyphens/>
        <w:contextualSpacing/>
        <w:jc w:val="both"/>
      </w:pPr>
      <w:r>
        <w:t>1. Le détail du concept du food-truck et des produits et prestations proposés, en y intégrant l’offre (</w:t>
      </w:r>
      <w:r w:rsidRPr="00B70493">
        <w:t>menu du jour, formules…)</w:t>
      </w:r>
      <w:r w:rsidR="004A330E">
        <w:t> ;</w:t>
      </w:r>
    </w:p>
    <w:p w14:paraId="213D9DC4" w14:textId="4A7D09EA" w:rsidR="003C4DFD" w:rsidRDefault="00EF6383" w:rsidP="006111D1">
      <w:pPr>
        <w:suppressAutoHyphens/>
        <w:contextualSpacing/>
        <w:jc w:val="both"/>
      </w:pPr>
      <w:r>
        <w:t xml:space="preserve">2. Les modalités de fonctionnement : horaires, calendrier prévisionnel sur le site. Les candidats préciseront leurs plages horaires et leurs jours de disponibilités pour occuper le site. Afin de définir la bonne rotation des différents food-trucks, </w:t>
      </w:r>
      <w:r w:rsidRPr="0087366A">
        <w:t>une négociation avec les candidats retenus, sera réalisée à l’issue de l’appel à manifestation.</w:t>
      </w:r>
      <w:r>
        <w:t xml:space="preserve"> </w:t>
      </w:r>
    </w:p>
    <w:p w14:paraId="37BA2709" w14:textId="12E97517" w:rsidR="00EF6383" w:rsidRDefault="00EF6383" w:rsidP="006111D1">
      <w:pPr>
        <w:suppressAutoHyphens/>
        <w:contextualSpacing/>
        <w:jc w:val="both"/>
      </w:pPr>
      <w:r>
        <w:t xml:space="preserve">3. Les éléments relatifs à la qualité de l’équipement et du service proposé. Une plaquette commerciale (photo du food-truck dans sa mise en situation commerciale permettant d’en apprécier les dimensions et l’aspect esthétique). La description de l’éventuel mobilier envisagé en lien avec l’activité de son </w:t>
      </w:r>
      <w:proofErr w:type="spellStart"/>
      <w:r>
        <w:t>food</w:t>
      </w:r>
      <w:proofErr w:type="spellEnd"/>
      <w:r>
        <w:t xml:space="preserve">- truck (tables, chaises, parasols, panneau porte menu…). </w:t>
      </w:r>
    </w:p>
    <w:p w14:paraId="5065D811" w14:textId="77777777" w:rsidR="00B70493" w:rsidRDefault="00B70493" w:rsidP="006111D1">
      <w:pPr>
        <w:suppressAutoHyphens/>
        <w:contextualSpacing/>
        <w:jc w:val="both"/>
      </w:pPr>
    </w:p>
    <w:p w14:paraId="33B6346A" w14:textId="77777777" w:rsidR="00B70493" w:rsidRDefault="00B70493" w:rsidP="006111D1">
      <w:pPr>
        <w:suppressAutoHyphens/>
        <w:contextualSpacing/>
        <w:jc w:val="both"/>
      </w:pPr>
    </w:p>
    <w:p w14:paraId="0BB9BA65" w14:textId="77777777" w:rsidR="0087366A" w:rsidRDefault="0087366A" w:rsidP="006111D1">
      <w:pPr>
        <w:suppressAutoHyphens/>
        <w:contextualSpacing/>
        <w:jc w:val="both"/>
      </w:pPr>
    </w:p>
    <w:p w14:paraId="3140F277" w14:textId="77777777" w:rsidR="0087366A" w:rsidRDefault="0087366A" w:rsidP="006111D1">
      <w:pPr>
        <w:suppressAutoHyphens/>
        <w:contextualSpacing/>
        <w:jc w:val="both"/>
      </w:pPr>
    </w:p>
    <w:p w14:paraId="2C33C31D" w14:textId="77777777" w:rsidR="0087366A" w:rsidRDefault="0087366A" w:rsidP="006111D1">
      <w:pPr>
        <w:suppressAutoHyphens/>
        <w:contextualSpacing/>
        <w:jc w:val="both"/>
      </w:pPr>
    </w:p>
    <w:p w14:paraId="684AC10E" w14:textId="77777777" w:rsidR="007B1F4E" w:rsidRDefault="00EF6383" w:rsidP="006111D1">
      <w:pPr>
        <w:suppressAutoHyphens/>
        <w:contextualSpacing/>
        <w:jc w:val="both"/>
      </w:pPr>
      <w:r>
        <w:t>4. La démarche écoresponsable du Food-truck (</w:t>
      </w:r>
      <w:proofErr w:type="spellStart"/>
      <w:r>
        <w:t>écocups</w:t>
      </w:r>
      <w:proofErr w:type="spellEnd"/>
      <w:r>
        <w:t xml:space="preserve">, sac en papier, vaisselle réutilisable…). </w:t>
      </w:r>
    </w:p>
    <w:p w14:paraId="7D02CF13" w14:textId="77777777" w:rsidR="00C8698F" w:rsidRDefault="00C8698F" w:rsidP="006111D1">
      <w:pPr>
        <w:suppressAutoHyphens/>
        <w:contextualSpacing/>
        <w:jc w:val="both"/>
      </w:pPr>
    </w:p>
    <w:p w14:paraId="7629ECE1" w14:textId="77777777" w:rsidR="00C8698F" w:rsidRDefault="00C8698F" w:rsidP="006111D1">
      <w:pPr>
        <w:suppressAutoHyphens/>
        <w:contextualSpacing/>
        <w:jc w:val="both"/>
      </w:pPr>
    </w:p>
    <w:p w14:paraId="57353CF5" w14:textId="77777777" w:rsidR="00C8698F" w:rsidRPr="008A3B30" w:rsidRDefault="00C8698F" w:rsidP="00C8698F">
      <w:pPr>
        <w:autoSpaceDE w:val="0"/>
        <w:autoSpaceDN w:val="0"/>
        <w:adjustRightInd w:val="0"/>
        <w:rPr>
          <w:rFonts w:cs="Verdana"/>
          <w:b/>
          <w:bCs/>
          <w:color w:val="000000"/>
          <w:u w:val="single"/>
        </w:rPr>
      </w:pPr>
      <w:r w:rsidRPr="00C8698F">
        <w:rPr>
          <w:rFonts w:cs="Verdana"/>
          <w:b/>
          <w:bCs/>
          <w:color w:val="000000"/>
          <w:u w:val="single"/>
        </w:rPr>
        <w:t xml:space="preserve">ARTICLE 5 : LES CRITÈRES DE SÉLECTION DES OFFRES </w:t>
      </w:r>
    </w:p>
    <w:p w14:paraId="39072FCF" w14:textId="77777777" w:rsidR="008A3B30" w:rsidRPr="00C8698F" w:rsidRDefault="008A3B30" w:rsidP="00C8698F">
      <w:pPr>
        <w:autoSpaceDE w:val="0"/>
        <w:autoSpaceDN w:val="0"/>
        <w:adjustRightInd w:val="0"/>
        <w:rPr>
          <w:rFonts w:cs="Verdana"/>
          <w:color w:val="000000"/>
        </w:rPr>
      </w:pPr>
    </w:p>
    <w:p w14:paraId="30707353" w14:textId="6BC42A7B" w:rsidR="00C8698F" w:rsidRDefault="00C8698F" w:rsidP="00C8698F">
      <w:pPr>
        <w:autoSpaceDE w:val="0"/>
        <w:autoSpaceDN w:val="0"/>
        <w:adjustRightInd w:val="0"/>
        <w:rPr>
          <w:rFonts w:cs="Verdana"/>
          <w:color w:val="000000"/>
        </w:rPr>
      </w:pPr>
      <w:r w:rsidRPr="00C8698F">
        <w:rPr>
          <w:rFonts w:cs="Verdana"/>
          <w:color w:val="000000"/>
        </w:rPr>
        <w:t>Les offres seront analysées suivant la capacité du prestataire à répondre aux attentes de l</w:t>
      </w:r>
      <w:r>
        <w:rPr>
          <w:rFonts w:cs="Verdana"/>
          <w:color w:val="000000"/>
        </w:rPr>
        <w:t>’établissement public.</w:t>
      </w:r>
    </w:p>
    <w:p w14:paraId="62F268DE" w14:textId="77777777" w:rsidR="00C8698F" w:rsidRPr="00C8698F" w:rsidRDefault="00C8698F" w:rsidP="00C8698F">
      <w:pPr>
        <w:autoSpaceDE w:val="0"/>
        <w:autoSpaceDN w:val="0"/>
        <w:adjustRightInd w:val="0"/>
        <w:rPr>
          <w:rFonts w:cs="Verdana"/>
          <w:color w:val="000000"/>
        </w:rPr>
      </w:pPr>
    </w:p>
    <w:p w14:paraId="244DE885" w14:textId="6061F85B" w:rsidR="00540707" w:rsidRDefault="00C8698F" w:rsidP="00C8698F">
      <w:pPr>
        <w:autoSpaceDE w:val="0"/>
        <w:autoSpaceDN w:val="0"/>
        <w:adjustRightInd w:val="0"/>
        <w:rPr>
          <w:rFonts w:cs="Verdana"/>
          <w:color w:val="000000"/>
        </w:rPr>
      </w:pPr>
      <w:r w:rsidRPr="00C8698F">
        <w:rPr>
          <w:rFonts w:cs="Verdana"/>
          <w:color w:val="000000"/>
        </w:rPr>
        <w:t xml:space="preserve">Des notes seront attribuées en fonction des critères suivants (note totale sur 70 points) : </w:t>
      </w:r>
    </w:p>
    <w:p w14:paraId="6D616B44" w14:textId="77777777" w:rsidR="00540707" w:rsidRDefault="00540707" w:rsidP="00C8698F">
      <w:pPr>
        <w:autoSpaceDE w:val="0"/>
        <w:autoSpaceDN w:val="0"/>
        <w:adjustRightInd w:val="0"/>
        <w:rPr>
          <w:rFonts w:cs="Verdana"/>
          <w:color w:val="000000"/>
        </w:rPr>
      </w:pPr>
    </w:p>
    <w:p w14:paraId="0A4501AC" w14:textId="39893F80" w:rsidR="00C8698F" w:rsidRPr="00C8698F" w:rsidRDefault="00C8698F" w:rsidP="00C8698F">
      <w:pPr>
        <w:autoSpaceDE w:val="0"/>
        <w:autoSpaceDN w:val="0"/>
        <w:adjustRightInd w:val="0"/>
        <w:rPr>
          <w:rFonts w:cs="Verdana"/>
          <w:color w:val="000000"/>
        </w:rPr>
      </w:pPr>
      <w:r w:rsidRPr="00C8698F">
        <w:rPr>
          <w:rFonts w:cs="Verdana"/>
          <w:b/>
          <w:bCs/>
          <w:color w:val="000000"/>
        </w:rPr>
        <w:t xml:space="preserve">L’adéquation </w:t>
      </w:r>
      <w:r w:rsidR="00076E17">
        <w:rPr>
          <w:rFonts w:cs="Verdana"/>
          <w:b/>
          <w:bCs/>
          <w:color w:val="000000"/>
        </w:rPr>
        <w:t>de</w:t>
      </w:r>
      <w:r w:rsidRPr="00C8698F">
        <w:rPr>
          <w:rFonts w:cs="Verdana"/>
          <w:b/>
          <w:bCs/>
          <w:color w:val="000000"/>
        </w:rPr>
        <w:t xml:space="preserve"> l’activité économique </w:t>
      </w:r>
      <w:r w:rsidR="00076E17">
        <w:rPr>
          <w:rFonts w:cs="Verdana"/>
          <w:b/>
          <w:bCs/>
          <w:color w:val="000000"/>
        </w:rPr>
        <w:t>projetée avec les attentes et contraintes du site</w:t>
      </w:r>
      <w:r w:rsidRPr="00C8698F">
        <w:rPr>
          <w:rFonts w:cs="Verdana"/>
          <w:b/>
          <w:bCs/>
          <w:color w:val="000000"/>
        </w:rPr>
        <w:t xml:space="preserve"> (40 points) : </w:t>
      </w:r>
    </w:p>
    <w:p w14:paraId="145DC8A7" w14:textId="77777777" w:rsidR="00C8698F" w:rsidRPr="00C8698F" w:rsidRDefault="00C8698F" w:rsidP="00C8698F">
      <w:pPr>
        <w:autoSpaceDE w:val="0"/>
        <w:autoSpaceDN w:val="0"/>
        <w:adjustRightInd w:val="0"/>
        <w:rPr>
          <w:rFonts w:cs="Verdana"/>
          <w:color w:val="000000"/>
        </w:rPr>
      </w:pPr>
      <w:r w:rsidRPr="00C8698F">
        <w:rPr>
          <w:rFonts w:cs="Verdana"/>
          <w:color w:val="000000"/>
        </w:rPr>
        <w:t xml:space="preserve">L’adéquation de l’offre par rapport au mode de vente à emporter (emballage éco-conçus, recyclables, réutilisables, système de consigne…) : </w:t>
      </w:r>
    </w:p>
    <w:p w14:paraId="6CE765BD" w14:textId="77777777" w:rsidR="00C8698F" w:rsidRPr="00C8698F" w:rsidRDefault="00C8698F" w:rsidP="00C8698F">
      <w:pPr>
        <w:autoSpaceDE w:val="0"/>
        <w:autoSpaceDN w:val="0"/>
        <w:adjustRightInd w:val="0"/>
        <w:rPr>
          <w:rFonts w:cs="Verdana"/>
          <w:color w:val="000000"/>
        </w:rPr>
      </w:pPr>
      <w:r w:rsidRPr="00C8698F">
        <w:rPr>
          <w:rFonts w:cs="Verdana"/>
          <w:color w:val="000000"/>
        </w:rPr>
        <w:t xml:space="preserve">/ 10 points </w:t>
      </w:r>
    </w:p>
    <w:p w14:paraId="0436F0E9" w14:textId="56BE2A4D" w:rsidR="00C8698F" w:rsidRPr="00C8698F" w:rsidRDefault="00C8698F" w:rsidP="00C8698F">
      <w:pPr>
        <w:autoSpaceDE w:val="0"/>
        <w:autoSpaceDN w:val="0"/>
        <w:adjustRightInd w:val="0"/>
        <w:rPr>
          <w:rFonts w:cs="Verdana"/>
          <w:color w:val="000000"/>
        </w:rPr>
      </w:pPr>
      <w:r w:rsidRPr="00C8698F">
        <w:rPr>
          <w:rFonts w:cs="Verdana"/>
          <w:color w:val="000000"/>
        </w:rPr>
        <w:t xml:space="preserve">La fourchette de prix pratiqués adaptée au </w:t>
      </w:r>
      <w:r w:rsidR="001473A2">
        <w:rPr>
          <w:rFonts w:cs="Verdana"/>
          <w:color w:val="000000"/>
        </w:rPr>
        <w:t>site :</w:t>
      </w:r>
      <w:r w:rsidRPr="00C8698F">
        <w:rPr>
          <w:rFonts w:cs="Verdana"/>
          <w:color w:val="000000"/>
        </w:rPr>
        <w:t xml:space="preserve"> </w:t>
      </w:r>
    </w:p>
    <w:p w14:paraId="4AC4C7D3" w14:textId="77777777" w:rsidR="00C8698F" w:rsidRPr="00C8698F" w:rsidRDefault="00C8698F" w:rsidP="00C8698F">
      <w:pPr>
        <w:autoSpaceDE w:val="0"/>
        <w:autoSpaceDN w:val="0"/>
        <w:adjustRightInd w:val="0"/>
        <w:rPr>
          <w:rFonts w:cs="Verdana"/>
          <w:color w:val="000000"/>
        </w:rPr>
      </w:pPr>
      <w:r w:rsidRPr="00C8698F">
        <w:rPr>
          <w:rFonts w:cs="Verdana"/>
          <w:color w:val="000000"/>
        </w:rPr>
        <w:t xml:space="preserve">/ 10 points </w:t>
      </w:r>
    </w:p>
    <w:p w14:paraId="7A32D7CB" w14:textId="0B5F8F53" w:rsidR="00C8698F" w:rsidRPr="00C8698F" w:rsidRDefault="00C8698F" w:rsidP="00C8698F">
      <w:pPr>
        <w:autoSpaceDE w:val="0"/>
        <w:autoSpaceDN w:val="0"/>
        <w:adjustRightInd w:val="0"/>
        <w:rPr>
          <w:rFonts w:cs="Verdana"/>
          <w:color w:val="000000"/>
        </w:rPr>
      </w:pPr>
      <w:r w:rsidRPr="00C8698F">
        <w:rPr>
          <w:rFonts w:cs="Verdana"/>
          <w:color w:val="000000"/>
        </w:rPr>
        <w:t>La présentation d</w:t>
      </w:r>
      <w:r w:rsidR="00762A0C">
        <w:rPr>
          <w:rFonts w:cs="Verdana"/>
          <w:color w:val="000000"/>
        </w:rPr>
        <w:t>e l’entreprise candidate</w:t>
      </w:r>
      <w:r w:rsidRPr="00C8698F">
        <w:rPr>
          <w:rFonts w:cs="Verdana"/>
          <w:color w:val="000000"/>
        </w:rPr>
        <w:t xml:space="preserve">, l’esthétique du véhicule : </w:t>
      </w:r>
    </w:p>
    <w:p w14:paraId="0B8D8767" w14:textId="77777777" w:rsidR="00C8698F" w:rsidRPr="00C8698F" w:rsidRDefault="00C8698F" w:rsidP="00C8698F">
      <w:pPr>
        <w:autoSpaceDE w:val="0"/>
        <w:autoSpaceDN w:val="0"/>
        <w:adjustRightInd w:val="0"/>
        <w:rPr>
          <w:rFonts w:cs="Verdana"/>
          <w:color w:val="000000"/>
        </w:rPr>
      </w:pPr>
      <w:r w:rsidRPr="00C8698F">
        <w:rPr>
          <w:rFonts w:cs="Verdana"/>
          <w:color w:val="000000"/>
        </w:rPr>
        <w:t xml:space="preserve">/ 10 points </w:t>
      </w:r>
    </w:p>
    <w:p w14:paraId="4F90293F" w14:textId="77777777" w:rsidR="00C8698F" w:rsidRPr="00C8698F" w:rsidRDefault="00C8698F" w:rsidP="00C8698F">
      <w:pPr>
        <w:autoSpaceDE w:val="0"/>
        <w:autoSpaceDN w:val="0"/>
        <w:adjustRightInd w:val="0"/>
        <w:rPr>
          <w:rFonts w:cs="Verdana"/>
          <w:color w:val="000000"/>
        </w:rPr>
      </w:pPr>
      <w:r w:rsidRPr="00C8698F">
        <w:rPr>
          <w:rFonts w:cs="Verdana"/>
          <w:color w:val="000000"/>
        </w:rPr>
        <w:t xml:space="preserve">Les moyens de paiement proposés (tickets restaurants papier et dématérialisés, cartes bleue, espèces, chèques…) : </w:t>
      </w:r>
    </w:p>
    <w:p w14:paraId="366E8DD6" w14:textId="688B43E1" w:rsidR="00C8698F" w:rsidRDefault="00C8698F" w:rsidP="00C8698F">
      <w:pPr>
        <w:suppressAutoHyphens/>
        <w:contextualSpacing/>
        <w:jc w:val="both"/>
        <w:rPr>
          <w:rFonts w:cs="Verdana"/>
          <w:color w:val="000000"/>
        </w:rPr>
      </w:pPr>
      <w:r w:rsidRPr="00C8698F">
        <w:rPr>
          <w:rFonts w:cs="Verdana"/>
          <w:color w:val="000000"/>
        </w:rPr>
        <w:t>/ 10 points</w:t>
      </w:r>
    </w:p>
    <w:p w14:paraId="76B746B0" w14:textId="77777777" w:rsidR="001473A2" w:rsidRDefault="001473A2" w:rsidP="00C8698F">
      <w:pPr>
        <w:suppressAutoHyphens/>
        <w:contextualSpacing/>
        <w:jc w:val="both"/>
        <w:rPr>
          <w:rFonts w:cs="Verdana"/>
          <w:color w:val="000000"/>
        </w:rPr>
      </w:pPr>
    </w:p>
    <w:p w14:paraId="13EACC88" w14:textId="5E7CC5F4" w:rsidR="00C8698F" w:rsidRPr="00C8698F" w:rsidRDefault="00C8698F" w:rsidP="00C8698F">
      <w:pPr>
        <w:autoSpaceDE w:val="0"/>
        <w:autoSpaceDN w:val="0"/>
        <w:adjustRightInd w:val="0"/>
        <w:rPr>
          <w:rFonts w:cs="Verdana"/>
          <w:color w:val="000000"/>
        </w:rPr>
      </w:pPr>
      <w:r w:rsidRPr="00C8698F">
        <w:rPr>
          <w:rFonts w:cs="Verdana"/>
          <w:b/>
          <w:bCs/>
          <w:color w:val="000000"/>
        </w:rPr>
        <w:t>La qualité des produits</w:t>
      </w:r>
      <w:r w:rsidR="00F66A9C">
        <w:rPr>
          <w:rFonts w:cs="Verdana"/>
          <w:b/>
          <w:bCs/>
          <w:color w:val="000000"/>
        </w:rPr>
        <w:t xml:space="preserve"> </w:t>
      </w:r>
      <w:r w:rsidRPr="00C8698F">
        <w:rPr>
          <w:rFonts w:cs="Verdana"/>
          <w:b/>
          <w:bCs/>
          <w:color w:val="000000"/>
        </w:rPr>
        <w:t>(2</w:t>
      </w:r>
      <w:r w:rsidR="007F4FD4">
        <w:rPr>
          <w:rFonts w:cs="Verdana"/>
          <w:b/>
          <w:bCs/>
          <w:color w:val="000000"/>
        </w:rPr>
        <w:t>0</w:t>
      </w:r>
      <w:r w:rsidRPr="00C8698F">
        <w:rPr>
          <w:rFonts w:cs="Verdana"/>
          <w:b/>
          <w:bCs/>
          <w:color w:val="000000"/>
        </w:rPr>
        <w:t xml:space="preserve"> points)</w:t>
      </w:r>
      <w:r w:rsidR="00076E17">
        <w:rPr>
          <w:rFonts w:cs="Verdana"/>
          <w:b/>
          <w:bCs/>
          <w:color w:val="000000"/>
        </w:rPr>
        <w:t> :</w:t>
      </w:r>
    </w:p>
    <w:p w14:paraId="10817FF2" w14:textId="77777777" w:rsidR="00160A88" w:rsidRDefault="00160A88" w:rsidP="00C8698F">
      <w:pPr>
        <w:autoSpaceDE w:val="0"/>
        <w:autoSpaceDN w:val="0"/>
        <w:adjustRightInd w:val="0"/>
        <w:rPr>
          <w:rFonts w:cs="Verdana"/>
          <w:color w:val="000000"/>
        </w:rPr>
      </w:pPr>
    </w:p>
    <w:p w14:paraId="31B53E12" w14:textId="050DFB5E" w:rsidR="00C8698F" w:rsidRDefault="00C8698F" w:rsidP="00C8698F">
      <w:pPr>
        <w:autoSpaceDE w:val="0"/>
        <w:autoSpaceDN w:val="0"/>
        <w:adjustRightInd w:val="0"/>
        <w:rPr>
          <w:rFonts w:cs="Verdana"/>
          <w:color w:val="000000"/>
        </w:rPr>
      </w:pPr>
      <w:r w:rsidRPr="00C8698F">
        <w:rPr>
          <w:rFonts w:cs="Verdana"/>
          <w:b/>
          <w:bCs/>
          <w:color w:val="000000"/>
        </w:rPr>
        <w:t>L’utilisation de produits locaux</w:t>
      </w:r>
      <w:r w:rsidR="00540707" w:rsidRPr="00076E17">
        <w:rPr>
          <w:rFonts w:cs="Verdana"/>
          <w:b/>
          <w:bCs/>
          <w:color w:val="000000"/>
        </w:rPr>
        <w:t>, du terroir,</w:t>
      </w:r>
      <w:r w:rsidR="00F66A9C" w:rsidRPr="00076E17">
        <w:rPr>
          <w:rFonts w:cs="Verdana"/>
          <w:b/>
          <w:bCs/>
          <w:color w:val="000000"/>
        </w:rPr>
        <w:t xml:space="preserve"> </w:t>
      </w:r>
      <w:r w:rsidRPr="00C8698F">
        <w:rPr>
          <w:rFonts w:cs="Verdana"/>
          <w:b/>
          <w:bCs/>
          <w:color w:val="000000"/>
        </w:rPr>
        <w:t>ou valorisation des circuits courts</w:t>
      </w:r>
      <w:r w:rsidR="00F66A9C" w:rsidRPr="00076E17">
        <w:rPr>
          <w:rFonts w:cs="Verdana"/>
          <w:b/>
          <w:bCs/>
          <w:color w:val="000000"/>
        </w:rPr>
        <w:t xml:space="preserve"> </w:t>
      </w:r>
      <w:r w:rsidRPr="00C8698F">
        <w:rPr>
          <w:rFonts w:cs="Verdana"/>
          <w:color w:val="000000"/>
        </w:rPr>
        <w:t>(lister les produits</w:t>
      </w:r>
      <w:r w:rsidR="00F66A9C">
        <w:rPr>
          <w:rFonts w:cs="Verdana"/>
          <w:color w:val="000000"/>
        </w:rPr>
        <w:t xml:space="preserve">, </w:t>
      </w:r>
      <w:r w:rsidRPr="00C8698F">
        <w:rPr>
          <w:rFonts w:cs="Verdana"/>
          <w:color w:val="000000"/>
        </w:rPr>
        <w:t>leur provenance</w:t>
      </w:r>
      <w:r w:rsidR="00F66A9C">
        <w:rPr>
          <w:rFonts w:cs="Verdana"/>
          <w:color w:val="000000"/>
        </w:rPr>
        <w:t>, leur durée de conservation en cas d’invendus</w:t>
      </w:r>
      <w:r w:rsidRPr="00C8698F">
        <w:rPr>
          <w:rFonts w:cs="Verdana"/>
          <w:color w:val="000000"/>
        </w:rPr>
        <w:t xml:space="preserve">) : </w:t>
      </w:r>
      <w:r w:rsidR="00D86180">
        <w:rPr>
          <w:rFonts w:cs="Verdana"/>
          <w:color w:val="000000"/>
        </w:rPr>
        <w:t>/</w:t>
      </w:r>
      <w:r w:rsidR="00F66A9C">
        <w:rPr>
          <w:rFonts w:cs="Verdana"/>
          <w:color w:val="000000"/>
        </w:rPr>
        <w:t xml:space="preserve"> </w:t>
      </w:r>
      <w:r w:rsidR="00160A88">
        <w:rPr>
          <w:rFonts w:cs="Verdana"/>
          <w:color w:val="000000"/>
        </w:rPr>
        <w:t>10 points</w:t>
      </w:r>
    </w:p>
    <w:p w14:paraId="4FDCB524" w14:textId="07785D04" w:rsidR="00160A88" w:rsidRDefault="00B7153C" w:rsidP="00F66A9C">
      <w:pPr>
        <w:spacing w:after="160" w:line="259" w:lineRule="auto"/>
        <w:rPr>
          <w:i/>
          <w:iCs/>
        </w:rPr>
      </w:pPr>
      <w:r w:rsidRPr="00B17195">
        <w:rPr>
          <w:i/>
          <w:iCs/>
        </w:rPr>
        <w:t>Les candidats devront attester de l’origine des denrées alimentaires et des boissons proposées à la vente, favorisant le recours à des productions locales, aux circuits courts, aux produits labelisés Bio ou répondant à des critères d’une agriculture raisonnée ou d’une production éco-responsable</w:t>
      </w:r>
      <w:r w:rsidR="00F66A9C" w:rsidRPr="00B17195">
        <w:rPr>
          <w:i/>
          <w:iCs/>
        </w:rPr>
        <w:t>.</w:t>
      </w:r>
    </w:p>
    <w:p w14:paraId="36232608" w14:textId="77777777" w:rsidR="00106AE7" w:rsidRDefault="00106AE7" w:rsidP="00C8698F">
      <w:pPr>
        <w:autoSpaceDE w:val="0"/>
        <w:autoSpaceDN w:val="0"/>
        <w:adjustRightInd w:val="0"/>
        <w:rPr>
          <w:rFonts w:cs="Verdana"/>
          <w:b/>
          <w:bCs/>
          <w:color w:val="000000"/>
        </w:rPr>
      </w:pPr>
    </w:p>
    <w:p w14:paraId="03A4E3B5" w14:textId="61A9475A" w:rsidR="00C8698F" w:rsidRDefault="00C8698F" w:rsidP="00C8698F">
      <w:pPr>
        <w:autoSpaceDE w:val="0"/>
        <w:autoSpaceDN w:val="0"/>
        <w:adjustRightInd w:val="0"/>
        <w:rPr>
          <w:rFonts w:cs="Verdana"/>
          <w:color w:val="000000"/>
        </w:rPr>
      </w:pPr>
      <w:r w:rsidRPr="00C8698F">
        <w:rPr>
          <w:rFonts w:cs="Verdana"/>
          <w:b/>
          <w:bCs/>
          <w:color w:val="000000"/>
        </w:rPr>
        <w:t>Le respect de la saisonnalité et la fraîcheur des produits</w:t>
      </w:r>
      <w:r w:rsidRPr="00C8698F">
        <w:rPr>
          <w:rFonts w:cs="Verdana"/>
          <w:color w:val="000000"/>
        </w:rPr>
        <w:t xml:space="preserve"> : </w:t>
      </w:r>
      <w:r w:rsidR="00B17195">
        <w:rPr>
          <w:rFonts w:cs="Verdana"/>
          <w:color w:val="000000"/>
        </w:rPr>
        <w:t xml:space="preserve">/ </w:t>
      </w:r>
      <w:r w:rsidR="003D7EBA">
        <w:rPr>
          <w:rFonts w:cs="Verdana"/>
          <w:color w:val="000000"/>
        </w:rPr>
        <w:t>10</w:t>
      </w:r>
      <w:r w:rsidRPr="00C8698F">
        <w:rPr>
          <w:rFonts w:cs="Verdana"/>
          <w:color w:val="000000"/>
        </w:rPr>
        <w:t xml:space="preserve"> points </w:t>
      </w:r>
    </w:p>
    <w:p w14:paraId="6BB10F19" w14:textId="77777777" w:rsidR="00C8698F" w:rsidRDefault="00C8698F" w:rsidP="00C8698F">
      <w:pPr>
        <w:suppressAutoHyphens/>
        <w:contextualSpacing/>
        <w:jc w:val="both"/>
        <w:rPr>
          <w:rFonts w:cs="Verdana"/>
          <w:color w:val="000000"/>
        </w:rPr>
      </w:pPr>
    </w:p>
    <w:p w14:paraId="0C904997" w14:textId="77777777" w:rsidR="00C8698F" w:rsidRDefault="00C8698F" w:rsidP="00C8698F">
      <w:pPr>
        <w:suppressAutoHyphens/>
        <w:contextualSpacing/>
        <w:jc w:val="both"/>
        <w:rPr>
          <w:rFonts w:cs="Verdana"/>
          <w:color w:val="000000"/>
        </w:rPr>
      </w:pPr>
    </w:p>
    <w:p w14:paraId="51A3CFC7" w14:textId="047E2DFF" w:rsidR="00C8698F" w:rsidRPr="00C8698F" w:rsidRDefault="00C8698F" w:rsidP="00C8698F">
      <w:pPr>
        <w:autoSpaceDE w:val="0"/>
        <w:autoSpaceDN w:val="0"/>
        <w:adjustRightInd w:val="0"/>
        <w:rPr>
          <w:rFonts w:cs="Verdana"/>
          <w:color w:val="000000"/>
        </w:rPr>
      </w:pPr>
      <w:r w:rsidRPr="00C8698F">
        <w:rPr>
          <w:rFonts w:cs="Verdana"/>
          <w:b/>
          <w:bCs/>
          <w:color w:val="000000"/>
        </w:rPr>
        <w:t>La disponibilité (</w:t>
      </w:r>
      <w:r w:rsidR="004F627E">
        <w:rPr>
          <w:rFonts w:cs="Verdana"/>
          <w:b/>
          <w:bCs/>
          <w:color w:val="000000"/>
        </w:rPr>
        <w:t>10</w:t>
      </w:r>
      <w:r w:rsidRPr="00C8698F">
        <w:rPr>
          <w:rFonts w:cs="Verdana"/>
          <w:b/>
          <w:bCs/>
          <w:color w:val="000000"/>
        </w:rPr>
        <w:t xml:space="preserve"> points) : </w:t>
      </w:r>
    </w:p>
    <w:p w14:paraId="48A6EE5F" w14:textId="77777777" w:rsidR="0070443C" w:rsidRDefault="0070443C" w:rsidP="005C1C1F">
      <w:pPr>
        <w:autoSpaceDE w:val="0"/>
        <w:autoSpaceDN w:val="0"/>
        <w:adjustRightInd w:val="0"/>
        <w:rPr>
          <w:rFonts w:cs="Verdana"/>
          <w:color w:val="000000"/>
        </w:rPr>
      </w:pPr>
      <w:r>
        <w:rPr>
          <w:rFonts w:cs="Verdana"/>
          <w:color w:val="000000"/>
        </w:rPr>
        <w:t>La disponibilité sera appréciée sur :</w:t>
      </w:r>
    </w:p>
    <w:p w14:paraId="407FB3D5" w14:textId="3317D112" w:rsidR="0070443C" w:rsidRPr="0070443C" w:rsidRDefault="0070443C" w:rsidP="0070443C">
      <w:pPr>
        <w:pStyle w:val="Paragraphedeliste"/>
        <w:numPr>
          <w:ilvl w:val="0"/>
          <w:numId w:val="16"/>
        </w:numPr>
        <w:autoSpaceDE w:val="0"/>
        <w:autoSpaceDN w:val="0"/>
        <w:adjustRightInd w:val="0"/>
        <w:rPr>
          <w:rFonts w:cs="Verdana"/>
          <w:color w:val="000000"/>
        </w:rPr>
      </w:pPr>
      <w:r w:rsidRPr="0070443C">
        <w:rPr>
          <w:rFonts w:cs="Verdana"/>
          <w:color w:val="000000"/>
        </w:rPr>
        <w:t>la durée de la période occupée</w:t>
      </w:r>
      <w:r>
        <w:rPr>
          <w:rFonts w:cs="Verdana"/>
          <w:color w:val="000000"/>
        </w:rPr>
        <w:t> :</w:t>
      </w:r>
      <w:r w:rsidRPr="0070443C">
        <w:rPr>
          <w:rFonts w:cs="Verdana"/>
          <w:color w:val="000000"/>
        </w:rPr>
        <w:t xml:space="preserve"> / 5 points </w:t>
      </w:r>
    </w:p>
    <w:p w14:paraId="6143476C" w14:textId="5E232E2C" w:rsidR="00C8698F" w:rsidRPr="0070443C" w:rsidRDefault="0070443C" w:rsidP="0070443C">
      <w:pPr>
        <w:pStyle w:val="Paragraphedeliste"/>
        <w:numPr>
          <w:ilvl w:val="0"/>
          <w:numId w:val="16"/>
        </w:numPr>
        <w:autoSpaceDE w:val="0"/>
        <w:autoSpaceDN w:val="0"/>
        <w:adjustRightInd w:val="0"/>
        <w:rPr>
          <w:rFonts w:cs="Verdana"/>
          <w:color w:val="000000"/>
        </w:rPr>
      </w:pPr>
      <w:r w:rsidRPr="0070443C">
        <w:rPr>
          <w:rFonts w:cs="Verdana"/>
          <w:color w:val="000000"/>
        </w:rPr>
        <w:t xml:space="preserve">la </w:t>
      </w:r>
      <w:r w:rsidR="00C8698F" w:rsidRPr="0070443C">
        <w:rPr>
          <w:rFonts w:cs="Verdana"/>
          <w:color w:val="000000"/>
        </w:rPr>
        <w:t xml:space="preserve">capacité du candidat à pouvoir respecter la plage horaire par semaine : / </w:t>
      </w:r>
      <w:r>
        <w:rPr>
          <w:rFonts w:cs="Verdana"/>
          <w:color w:val="000000"/>
        </w:rPr>
        <w:t xml:space="preserve">5 </w:t>
      </w:r>
      <w:r w:rsidR="00C8698F" w:rsidRPr="0070443C">
        <w:rPr>
          <w:rFonts w:cs="Verdana"/>
          <w:color w:val="000000"/>
        </w:rPr>
        <w:t>points</w:t>
      </w:r>
    </w:p>
    <w:p w14:paraId="0CA6407E" w14:textId="77777777" w:rsidR="00CC79C8" w:rsidRDefault="00CC79C8" w:rsidP="00C8698F">
      <w:pPr>
        <w:suppressAutoHyphens/>
        <w:contextualSpacing/>
        <w:jc w:val="both"/>
        <w:rPr>
          <w:rFonts w:cs="Verdana"/>
          <w:color w:val="000000"/>
        </w:rPr>
      </w:pPr>
    </w:p>
    <w:p w14:paraId="34983EA5" w14:textId="77777777" w:rsidR="00AB397E" w:rsidRDefault="00AB397E" w:rsidP="00C8698F">
      <w:pPr>
        <w:suppressAutoHyphens/>
        <w:contextualSpacing/>
        <w:jc w:val="both"/>
      </w:pPr>
    </w:p>
    <w:p w14:paraId="7E4E06B2" w14:textId="77777777" w:rsidR="00AB397E" w:rsidRDefault="00AB397E" w:rsidP="00C8698F">
      <w:pPr>
        <w:suppressAutoHyphens/>
        <w:contextualSpacing/>
        <w:jc w:val="both"/>
      </w:pPr>
    </w:p>
    <w:p w14:paraId="1C7420F4" w14:textId="77777777" w:rsidR="00AB397E" w:rsidRDefault="00AB397E" w:rsidP="00C8698F">
      <w:pPr>
        <w:suppressAutoHyphens/>
        <w:contextualSpacing/>
        <w:jc w:val="both"/>
      </w:pPr>
    </w:p>
    <w:p w14:paraId="3E15CD7F" w14:textId="77777777" w:rsidR="00AB397E" w:rsidRDefault="00AB397E" w:rsidP="00C8698F">
      <w:pPr>
        <w:suppressAutoHyphens/>
        <w:contextualSpacing/>
        <w:jc w:val="both"/>
      </w:pPr>
    </w:p>
    <w:p w14:paraId="78318231" w14:textId="77777777" w:rsidR="00AB397E" w:rsidRDefault="00AB397E" w:rsidP="00C8698F">
      <w:pPr>
        <w:suppressAutoHyphens/>
        <w:contextualSpacing/>
        <w:jc w:val="both"/>
      </w:pPr>
    </w:p>
    <w:p w14:paraId="475B5DF4" w14:textId="77777777" w:rsidR="00AB397E" w:rsidRDefault="00AB397E" w:rsidP="00C8698F">
      <w:pPr>
        <w:suppressAutoHyphens/>
        <w:contextualSpacing/>
        <w:jc w:val="both"/>
      </w:pPr>
    </w:p>
    <w:p w14:paraId="306D1943" w14:textId="77777777" w:rsidR="00AB397E" w:rsidRDefault="00AB397E" w:rsidP="00C8698F">
      <w:pPr>
        <w:suppressAutoHyphens/>
        <w:contextualSpacing/>
        <w:jc w:val="both"/>
      </w:pPr>
    </w:p>
    <w:p w14:paraId="50D6288E" w14:textId="00C6305A" w:rsidR="00106AE7" w:rsidRDefault="00CC79C8" w:rsidP="00C8698F">
      <w:pPr>
        <w:suppressAutoHyphens/>
        <w:contextualSpacing/>
        <w:jc w:val="both"/>
      </w:pPr>
      <w:r w:rsidRPr="00CC79C8">
        <w:t>Pour chaque sous-critère, les points seront attribués de la manière suivante :</w:t>
      </w:r>
    </w:p>
    <w:p w14:paraId="74D6F817" w14:textId="77777777" w:rsidR="00106AE7" w:rsidRPr="00CC79C8" w:rsidRDefault="00106AE7" w:rsidP="00C8698F">
      <w:pPr>
        <w:suppressAutoHyphens/>
        <w:contextualSpacing/>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6"/>
        <w:gridCol w:w="1856"/>
        <w:gridCol w:w="1856"/>
      </w:tblGrid>
      <w:tr w:rsidR="006773B2" w:rsidRPr="00CC79C8" w14:paraId="5A58D747" w14:textId="77777777" w:rsidTr="00F064D3">
        <w:trPr>
          <w:trHeight w:val="96"/>
          <w:jc w:val="center"/>
        </w:trPr>
        <w:tc>
          <w:tcPr>
            <w:tcW w:w="1856" w:type="dxa"/>
            <w:tcBorders>
              <w:top w:val="nil"/>
              <w:left w:val="nil"/>
              <w:bottom w:val="single" w:sz="4" w:space="0" w:color="auto"/>
              <w:right w:val="single" w:sz="4" w:space="0" w:color="auto"/>
            </w:tcBorders>
          </w:tcPr>
          <w:p w14:paraId="1ECFB06A" w14:textId="77777777" w:rsidR="006773B2" w:rsidRPr="00CC79C8" w:rsidRDefault="006773B2" w:rsidP="006773B2">
            <w:pPr>
              <w:autoSpaceDE w:val="0"/>
              <w:autoSpaceDN w:val="0"/>
              <w:adjustRightInd w:val="0"/>
              <w:rPr>
                <w:rFonts w:cs="Verdana"/>
                <w:b/>
                <w:bCs/>
                <w:color w:val="000000"/>
              </w:rPr>
            </w:pPr>
          </w:p>
        </w:tc>
        <w:tc>
          <w:tcPr>
            <w:tcW w:w="1856" w:type="dxa"/>
          </w:tcPr>
          <w:p w14:paraId="25D7D1FC" w14:textId="77777777" w:rsidR="006773B2" w:rsidRDefault="006773B2" w:rsidP="006773B2">
            <w:pPr>
              <w:autoSpaceDE w:val="0"/>
              <w:autoSpaceDN w:val="0"/>
              <w:adjustRightInd w:val="0"/>
              <w:jc w:val="center"/>
              <w:rPr>
                <w:rFonts w:cs="Verdana"/>
                <w:b/>
                <w:bCs/>
                <w:color w:val="000000"/>
              </w:rPr>
            </w:pPr>
            <w:r w:rsidRPr="00CC79C8">
              <w:rPr>
                <w:rFonts w:cs="Verdana"/>
                <w:b/>
                <w:bCs/>
                <w:color w:val="000000"/>
              </w:rPr>
              <w:t xml:space="preserve">Sous critère </w:t>
            </w:r>
          </w:p>
          <w:p w14:paraId="6D42542C" w14:textId="7881C7B8" w:rsidR="006773B2" w:rsidRPr="00CC79C8" w:rsidRDefault="006773B2" w:rsidP="006773B2">
            <w:pPr>
              <w:autoSpaceDE w:val="0"/>
              <w:autoSpaceDN w:val="0"/>
              <w:adjustRightInd w:val="0"/>
              <w:jc w:val="center"/>
              <w:rPr>
                <w:rFonts w:cs="Verdana"/>
                <w:b/>
                <w:bCs/>
                <w:color w:val="000000"/>
              </w:rPr>
            </w:pPr>
            <w:r w:rsidRPr="00CC79C8">
              <w:rPr>
                <w:rFonts w:cs="Verdana"/>
                <w:b/>
                <w:bCs/>
                <w:color w:val="000000"/>
              </w:rPr>
              <w:t>/</w:t>
            </w:r>
            <w:r>
              <w:rPr>
                <w:rFonts w:cs="Verdana"/>
                <w:b/>
                <w:bCs/>
                <w:color w:val="000000"/>
              </w:rPr>
              <w:t>5</w:t>
            </w:r>
            <w:r w:rsidRPr="00CC79C8">
              <w:rPr>
                <w:rFonts w:cs="Verdana"/>
                <w:b/>
                <w:bCs/>
                <w:color w:val="000000"/>
              </w:rPr>
              <w:t xml:space="preserve"> points</w:t>
            </w:r>
          </w:p>
        </w:tc>
        <w:tc>
          <w:tcPr>
            <w:tcW w:w="1856" w:type="dxa"/>
          </w:tcPr>
          <w:p w14:paraId="0CDB765F" w14:textId="34424448" w:rsidR="006773B2" w:rsidRPr="00CC79C8" w:rsidRDefault="006773B2" w:rsidP="006773B2">
            <w:pPr>
              <w:autoSpaceDE w:val="0"/>
              <w:autoSpaceDN w:val="0"/>
              <w:adjustRightInd w:val="0"/>
              <w:jc w:val="center"/>
              <w:rPr>
                <w:rFonts w:cs="Verdana"/>
                <w:color w:val="000000"/>
              </w:rPr>
            </w:pPr>
            <w:r w:rsidRPr="00CC79C8">
              <w:rPr>
                <w:rFonts w:cs="Verdana"/>
                <w:b/>
                <w:bCs/>
                <w:color w:val="000000"/>
              </w:rPr>
              <w:t>Sous critère /10 points</w:t>
            </w:r>
          </w:p>
        </w:tc>
      </w:tr>
      <w:tr w:rsidR="006773B2" w:rsidRPr="00CC79C8" w14:paraId="2C5EE021" w14:textId="77777777" w:rsidTr="00F064D3">
        <w:trPr>
          <w:trHeight w:val="96"/>
          <w:jc w:val="center"/>
        </w:trPr>
        <w:tc>
          <w:tcPr>
            <w:tcW w:w="1856" w:type="dxa"/>
            <w:tcBorders>
              <w:top w:val="single" w:sz="4" w:space="0" w:color="auto"/>
            </w:tcBorders>
          </w:tcPr>
          <w:p w14:paraId="3D4C64F3" w14:textId="77777777" w:rsidR="006773B2" w:rsidRPr="00CC79C8" w:rsidRDefault="006773B2" w:rsidP="006773B2">
            <w:pPr>
              <w:autoSpaceDE w:val="0"/>
              <w:autoSpaceDN w:val="0"/>
              <w:adjustRightInd w:val="0"/>
              <w:rPr>
                <w:rFonts w:cs="Verdana"/>
                <w:color w:val="000000"/>
              </w:rPr>
            </w:pPr>
            <w:r w:rsidRPr="00CC79C8">
              <w:rPr>
                <w:rFonts w:cs="Verdana"/>
                <w:b/>
                <w:bCs/>
                <w:color w:val="000000"/>
              </w:rPr>
              <w:t xml:space="preserve">Absence d’information </w:t>
            </w:r>
          </w:p>
        </w:tc>
        <w:tc>
          <w:tcPr>
            <w:tcW w:w="1856" w:type="dxa"/>
          </w:tcPr>
          <w:p w14:paraId="441CCEBD" w14:textId="639F7900" w:rsidR="006773B2" w:rsidRPr="00CC79C8" w:rsidRDefault="006773B2" w:rsidP="006773B2">
            <w:pPr>
              <w:autoSpaceDE w:val="0"/>
              <w:autoSpaceDN w:val="0"/>
              <w:adjustRightInd w:val="0"/>
              <w:jc w:val="center"/>
              <w:rPr>
                <w:rFonts w:cs="Verdana"/>
                <w:color w:val="000000"/>
              </w:rPr>
            </w:pPr>
            <w:r>
              <w:rPr>
                <w:rFonts w:cs="Verdana"/>
                <w:color w:val="000000"/>
              </w:rPr>
              <w:t>0</w:t>
            </w:r>
          </w:p>
        </w:tc>
        <w:tc>
          <w:tcPr>
            <w:tcW w:w="1856" w:type="dxa"/>
          </w:tcPr>
          <w:p w14:paraId="6DA9F668" w14:textId="24A409E8" w:rsidR="006773B2" w:rsidRPr="00CC79C8" w:rsidRDefault="006773B2" w:rsidP="006773B2">
            <w:pPr>
              <w:autoSpaceDE w:val="0"/>
              <w:autoSpaceDN w:val="0"/>
              <w:adjustRightInd w:val="0"/>
              <w:jc w:val="center"/>
              <w:rPr>
                <w:rFonts w:cs="Verdana"/>
                <w:color w:val="000000"/>
              </w:rPr>
            </w:pPr>
            <w:r w:rsidRPr="00CC79C8">
              <w:rPr>
                <w:rFonts w:cs="Verdana"/>
                <w:color w:val="000000"/>
              </w:rPr>
              <w:t>0</w:t>
            </w:r>
          </w:p>
        </w:tc>
      </w:tr>
      <w:tr w:rsidR="006773B2" w:rsidRPr="00CC79C8" w14:paraId="559D930E" w14:textId="77777777" w:rsidTr="00F064D3">
        <w:trPr>
          <w:trHeight w:val="96"/>
          <w:jc w:val="center"/>
        </w:trPr>
        <w:tc>
          <w:tcPr>
            <w:tcW w:w="1856" w:type="dxa"/>
          </w:tcPr>
          <w:p w14:paraId="4EC91EA4" w14:textId="77777777" w:rsidR="006773B2" w:rsidRPr="00CC79C8" w:rsidRDefault="006773B2" w:rsidP="006773B2">
            <w:pPr>
              <w:autoSpaceDE w:val="0"/>
              <w:autoSpaceDN w:val="0"/>
              <w:adjustRightInd w:val="0"/>
              <w:rPr>
                <w:rFonts w:cs="Verdana"/>
                <w:color w:val="000000"/>
              </w:rPr>
            </w:pPr>
            <w:r w:rsidRPr="00CC79C8">
              <w:rPr>
                <w:rFonts w:cs="Verdana"/>
                <w:b/>
                <w:bCs/>
                <w:color w:val="000000"/>
              </w:rPr>
              <w:t xml:space="preserve">Insuffisant </w:t>
            </w:r>
          </w:p>
        </w:tc>
        <w:tc>
          <w:tcPr>
            <w:tcW w:w="1856" w:type="dxa"/>
          </w:tcPr>
          <w:p w14:paraId="088140F5" w14:textId="77F1E7A3" w:rsidR="006773B2" w:rsidRPr="00CC79C8" w:rsidRDefault="006773B2" w:rsidP="006773B2">
            <w:pPr>
              <w:autoSpaceDE w:val="0"/>
              <w:autoSpaceDN w:val="0"/>
              <w:adjustRightInd w:val="0"/>
              <w:jc w:val="center"/>
              <w:rPr>
                <w:rFonts w:cs="Verdana"/>
                <w:color w:val="000000"/>
              </w:rPr>
            </w:pPr>
            <w:r>
              <w:rPr>
                <w:rFonts w:cs="Verdana"/>
                <w:color w:val="000000"/>
              </w:rPr>
              <w:t>1</w:t>
            </w:r>
          </w:p>
        </w:tc>
        <w:tc>
          <w:tcPr>
            <w:tcW w:w="1856" w:type="dxa"/>
          </w:tcPr>
          <w:p w14:paraId="3DE6AD92" w14:textId="2034111D" w:rsidR="006773B2" w:rsidRPr="00CC79C8" w:rsidRDefault="006773B2" w:rsidP="006773B2">
            <w:pPr>
              <w:autoSpaceDE w:val="0"/>
              <w:autoSpaceDN w:val="0"/>
              <w:adjustRightInd w:val="0"/>
              <w:jc w:val="center"/>
              <w:rPr>
                <w:rFonts w:cs="Verdana"/>
                <w:color w:val="000000"/>
              </w:rPr>
            </w:pPr>
            <w:r w:rsidRPr="00CC79C8">
              <w:rPr>
                <w:rFonts w:cs="Verdana"/>
                <w:color w:val="000000"/>
              </w:rPr>
              <w:t>2</w:t>
            </w:r>
          </w:p>
        </w:tc>
      </w:tr>
      <w:tr w:rsidR="006773B2" w:rsidRPr="00CC79C8" w14:paraId="28304F55" w14:textId="77777777" w:rsidTr="00F064D3">
        <w:trPr>
          <w:trHeight w:val="96"/>
          <w:jc w:val="center"/>
        </w:trPr>
        <w:tc>
          <w:tcPr>
            <w:tcW w:w="1856" w:type="dxa"/>
          </w:tcPr>
          <w:p w14:paraId="191F51D6" w14:textId="77777777" w:rsidR="006773B2" w:rsidRPr="00CC79C8" w:rsidRDefault="006773B2" w:rsidP="006773B2">
            <w:pPr>
              <w:autoSpaceDE w:val="0"/>
              <w:autoSpaceDN w:val="0"/>
              <w:adjustRightInd w:val="0"/>
              <w:rPr>
                <w:rFonts w:cs="Verdana"/>
                <w:color w:val="000000"/>
              </w:rPr>
            </w:pPr>
            <w:r w:rsidRPr="00CC79C8">
              <w:rPr>
                <w:rFonts w:cs="Verdana"/>
                <w:b/>
                <w:bCs/>
                <w:color w:val="000000"/>
              </w:rPr>
              <w:t xml:space="preserve">Moyen </w:t>
            </w:r>
          </w:p>
        </w:tc>
        <w:tc>
          <w:tcPr>
            <w:tcW w:w="1856" w:type="dxa"/>
          </w:tcPr>
          <w:p w14:paraId="2BC65FA4" w14:textId="165054F9" w:rsidR="006773B2" w:rsidRPr="00CC79C8" w:rsidRDefault="006773B2" w:rsidP="006773B2">
            <w:pPr>
              <w:autoSpaceDE w:val="0"/>
              <w:autoSpaceDN w:val="0"/>
              <w:adjustRightInd w:val="0"/>
              <w:jc w:val="center"/>
              <w:rPr>
                <w:rFonts w:cs="Verdana"/>
                <w:color w:val="000000"/>
              </w:rPr>
            </w:pPr>
            <w:r>
              <w:rPr>
                <w:rFonts w:cs="Verdana"/>
                <w:color w:val="000000"/>
              </w:rPr>
              <w:t>2</w:t>
            </w:r>
          </w:p>
        </w:tc>
        <w:tc>
          <w:tcPr>
            <w:tcW w:w="1856" w:type="dxa"/>
          </w:tcPr>
          <w:p w14:paraId="67F474C3" w14:textId="61A5AC0D" w:rsidR="006773B2" w:rsidRPr="00CC79C8" w:rsidRDefault="006773B2" w:rsidP="006773B2">
            <w:pPr>
              <w:autoSpaceDE w:val="0"/>
              <w:autoSpaceDN w:val="0"/>
              <w:adjustRightInd w:val="0"/>
              <w:jc w:val="center"/>
              <w:rPr>
                <w:rFonts w:cs="Verdana"/>
                <w:color w:val="000000"/>
              </w:rPr>
            </w:pPr>
            <w:r w:rsidRPr="00CC79C8">
              <w:rPr>
                <w:rFonts w:cs="Verdana"/>
                <w:color w:val="000000"/>
              </w:rPr>
              <w:t>5</w:t>
            </w:r>
          </w:p>
        </w:tc>
      </w:tr>
      <w:tr w:rsidR="006773B2" w:rsidRPr="00CC79C8" w14:paraId="5725BD27" w14:textId="77777777" w:rsidTr="00F064D3">
        <w:trPr>
          <w:trHeight w:val="96"/>
          <w:jc w:val="center"/>
        </w:trPr>
        <w:tc>
          <w:tcPr>
            <w:tcW w:w="1856" w:type="dxa"/>
          </w:tcPr>
          <w:p w14:paraId="60603855" w14:textId="77777777" w:rsidR="006773B2" w:rsidRPr="00CC79C8" w:rsidRDefault="006773B2" w:rsidP="006773B2">
            <w:pPr>
              <w:autoSpaceDE w:val="0"/>
              <w:autoSpaceDN w:val="0"/>
              <w:adjustRightInd w:val="0"/>
              <w:rPr>
                <w:rFonts w:cs="Verdana"/>
                <w:color w:val="000000"/>
              </w:rPr>
            </w:pPr>
            <w:r w:rsidRPr="00CC79C8">
              <w:rPr>
                <w:rFonts w:cs="Verdana"/>
                <w:b/>
                <w:bCs/>
                <w:color w:val="000000"/>
              </w:rPr>
              <w:t xml:space="preserve">Satisfaisant </w:t>
            </w:r>
          </w:p>
        </w:tc>
        <w:tc>
          <w:tcPr>
            <w:tcW w:w="1856" w:type="dxa"/>
          </w:tcPr>
          <w:p w14:paraId="383D3C43" w14:textId="22D89892" w:rsidR="006773B2" w:rsidRPr="00CC79C8" w:rsidRDefault="006773B2" w:rsidP="006773B2">
            <w:pPr>
              <w:autoSpaceDE w:val="0"/>
              <w:autoSpaceDN w:val="0"/>
              <w:adjustRightInd w:val="0"/>
              <w:jc w:val="center"/>
              <w:rPr>
                <w:rFonts w:cs="Verdana"/>
                <w:color w:val="000000"/>
              </w:rPr>
            </w:pPr>
            <w:r>
              <w:rPr>
                <w:rFonts w:cs="Verdana"/>
                <w:color w:val="000000"/>
              </w:rPr>
              <w:t>4</w:t>
            </w:r>
          </w:p>
        </w:tc>
        <w:tc>
          <w:tcPr>
            <w:tcW w:w="1856" w:type="dxa"/>
          </w:tcPr>
          <w:p w14:paraId="40534FB6" w14:textId="744FE626" w:rsidR="006773B2" w:rsidRPr="00CC79C8" w:rsidRDefault="006773B2" w:rsidP="006773B2">
            <w:pPr>
              <w:autoSpaceDE w:val="0"/>
              <w:autoSpaceDN w:val="0"/>
              <w:adjustRightInd w:val="0"/>
              <w:jc w:val="center"/>
              <w:rPr>
                <w:rFonts w:cs="Verdana"/>
                <w:color w:val="000000"/>
              </w:rPr>
            </w:pPr>
            <w:r w:rsidRPr="00CC79C8">
              <w:rPr>
                <w:rFonts w:cs="Verdana"/>
                <w:color w:val="000000"/>
              </w:rPr>
              <w:t>8</w:t>
            </w:r>
          </w:p>
        </w:tc>
      </w:tr>
      <w:tr w:rsidR="006773B2" w:rsidRPr="00CC79C8" w14:paraId="46614B58" w14:textId="77777777" w:rsidTr="00F064D3">
        <w:trPr>
          <w:trHeight w:val="96"/>
          <w:jc w:val="center"/>
        </w:trPr>
        <w:tc>
          <w:tcPr>
            <w:tcW w:w="1856" w:type="dxa"/>
          </w:tcPr>
          <w:p w14:paraId="5DD6584F" w14:textId="77777777" w:rsidR="006773B2" w:rsidRPr="00CC79C8" w:rsidRDefault="006773B2" w:rsidP="006773B2">
            <w:pPr>
              <w:autoSpaceDE w:val="0"/>
              <w:autoSpaceDN w:val="0"/>
              <w:adjustRightInd w:val="0"/>
              <w:rPr>
                <w:rFonts w:cs="Verdana"/>
                <w:color w:val="000000"/>
              </w:rPr>
            </w:pPr>
            <w:r w:rsidRPr="00CC79C8">
              <w:rPr>
                <w:rFonts w:cs="Verdana"/>
                <w:b/>
                <w:bCs/>
                <w:color w:val="000000"/>
              </w:rPr>
              <w:t xml:space="preserve">Très satisfaisant </w:t>
            </w:r>
          </w:p>
        </w:tc>
        <w:tc>
          <w:tcPr>
            <w:tcW w:w="1856" w:type="dxa"/>
          </w:tcPr>
          <w:p w14:paraId="77ED79C7" w14:textId="6A61D0C9" w:rsidR="006773B2" w:rsidRPr="00CC79C8" w:rsidRDefault="006773B2" w:rsidP="006773B2">
            <w:pPr>
              <w:autoSpaceDE w:val="0"/>
              <w:autoSpaceDN w:val="0"/>
              <w:adjustRightInd w:val="0"/>
              <w:jc w:val="center"/>
              <w:rPr>
                <w:rFonts w:cs="Verdana"/>
                <w:color w:val="000000"/>
              </w:rPr>
            </w:pPr>
            <w:r>
              <w:rPr>
                <w:rFonts w:cs="Verdana"/>
                <w:color w:val="000000"/>
              </w:rPr>
              <w:t>5</w:t>
            </w:r>
          </w:p>
        </w:tc>
        <w:tc>
          <w:tcPr>
            <w:tcW w:w="1856" w:type="dxa"/>
          </w:tcPr>
          <w:p w14:paraId="32E99762" w14:textId="203DA4F1" w:rsidR="006773B2" w:rsidRPr="00CC79C8" w:rsidRDefault="006773B2" w:rsidP="006773B2">
            <w:pPr>
              <w:autoSpaceDE w:val="0"/>
              <w:autoSpaceDN w:val="0"/>
              <w:adjustRightInd w:val="0"/>
              <w:jc w:val="center"/>
              <w:rPr>
                <w:rFonts w:cs="Verdana"/>
                <w:color w:val="000000"/>
              </w:rPr>
            </w:pPr>
            <w:r w:rsidRPr="00CC79C8">
              <w:rPr>
                <w:rFonts w:cs="Verdana"/>
                <w:color w:val="000000"/>
              </w:rPr>
              <w:t>10</w:t>
            </w:r>
          </w:p>
        </w:tc>
      </w:tr>
    </w:tbl>
    <w:p w14:paraId="731253A1" w14:textId="77777777" w:rsidR="00CC79C8" w:rsidRDefault="00CC79C8" w:rsidP="00C8698F">
      <w:pPr>
        <w:suppressAutoHyphens/>
        <w:contextualSpacing/>
        <w:jc w:val="both"/>
      </w:pPr>
    </w:p>
    <w:p w14:paraId="047E8B1A" w14:textId="77777777" w:rsidR="00B304C6" w:rsidRPr="00CC79C8" w:rsidRDefault="00B304C6" w:rsidP="00C8698F">
      <w:pPr>
        <w:suppressAutoHyphens/>
        <w:contextualSpacing/>
        <w:jc w:val="both"/>
      </w:pPr>
    </w:p>
    <w:p w14:paraId="6AA7C8D0" w14:textId="77777777" w:rsidR="00CC79C8" w:rsidRPr="00CC79C8" w:rsidRDefault="00CC79C8" w:rsidP="00CC79C8">
      <w:pPr>
        <w:autoSpaceDE w:val="0"/>
        <w:autoSpaceDN w:val="0"/>
        <w:adjustRightInd w:val="0"/>
        <w:rPr>
          <w:rFonts w:cs="Verdana"/>
          <w:b/>
          <w:bCs/>
          <w:color w:val="000000"/>
          <w:u w:val="single"/>
        </w:rPr>
      </w:pPr>
      <w:r w:rsidRPr="00CC79C8">
        <w:rPr>
          <w:rFonts w:cs="Verdana"/>
          <w:b/>
          <w:bCs/>
          <w:color w:val="000000"/>
          <w:u w:val="single"/>
        </w:rPr>
        <w:t>REMISE DES DOSSIERS :</w:t>
      </w:r>
    </w:p>
    <w:p w14:paraId="46F17B99" w14:textId="5D002C13" w:rsidR="00CC79C8" w:rsidRPr="00CC79C8" w:rsidRDefault="00CC79C8" w:rsidP="00CC79C8">
      <w:pPr>
        <w:autoSpaceDE w:val="0"/>
        <w:autoSpaceDN w:val="0"/>
        <w:adjustRightInd w:val="0"/>
        <w:rPr>
          <w:rFonts w:cs="Verdana"/>
          <w:color w:val="000000"/>
        </w:rPr>
      </w:pPr>
      <w:r w:rsidRPr="00CC79C8">
        <w:rPr>
          <w:rFonts w:cs="Verdana"/>
          <w:b/>
          <w:bCs/>
          <w:color w:val="000000"/>
        </w:rPr>
        <w:t xml:space="preserve"> </w:t>
      </w:r>
    </w:p>
    <w:p w14:paraId="3D50459E" w14:textId="25A8E8A4" w:rsidR="00CC79C8" w:rsidRDefault="00CC79C8" w:rsidP="00CC79C8">
      <w:pPr>
        <w:suppressAutoHyphens/>
        <w:contextualSpacing/>
        <w:jc w:val="both"/>
        <w:rPr>
          <w:rFonts w:cs="Verdana"/>
          <w:color w:val="000000"/>
        </w:rPr>
      </w:pPr>
      <w:r w:rsidRPr="00CC79C8">
        <w:rPr>
          <w:rFonts w:cs="Verdana"/>
          <w:color w:val="000000"/>
        </w:rPr>
        <w:t xml:space="preserve">Le règlement sera publié sur le site internet </w:t>
      </w:r>
      <w:r w:rsidR="008A0578">
        <w:rPr>
          <w:rFonts w:cs="Verdana"/>
          <w:color w:val="000000"/>
        </w:rPr>
        <w:t xml:space="preserve">de l’établissement public du Mont-Saint-Michel </w:t>
      </w:r>
      <w:r w:rsidRPr="00CC79C8">
        <w:rPr>
          <w:rFonts w:cs="Verdana"/>
          <w:color w:val="000000"/>
        </w:rPr>
        <w:t xml:space="preserve">et les candidats souhaitant manifester leur intérêt pour occuper l’espace décrit devront envoyer leur dossier de candidature à l’adresse : </w:t>
      </w:r>
      <w:hyperlink r:id="rId8" w:history="1">
        <w:r w:rsidR="00E053C8" w:rsidRPr="00426824">
          <w:rPr>
            <w:rStyle w:val="Lienhypertexte"/>
            <w:rFonts w:cs="Verdana"/>
          </w:rPr>
          <w:t>etablissement.public@montsaintmichel.gouv.fr</w:t>
        </w:r>
      </w:hyperlink>
    </w:p>
    <w:p w14:paraId="530F862B" w14:textId="77777777" w:rsidR="005B65CD" w:rsidRDefault="005B65CD" w:rsidP="00CC79C8">
      <w:pPr>
        <w:suppressAutoHyphens/>
        <w:contextualSpacing/>
        <w:jc w:val="both"/>
        <w:rPr>
          <w:rFonts w:cs="Verdana"/>
          <w:color w:val="000000"/>
        </w:rPr>
      </w:pPr>
    </w:p>
    <w:p w14:paraId="0F265165" w14:textId="77777777" w:rsidR="00B304C6" w:rsidRDefault="00B304C6" w:rsidP="00CC79C8">
      <w:pPr>
        <w:suppressAutoHyphens/>
        <w:contextualSpacing/>
        <w:jc w:val="both"/>
        <w:rPr>
          <w:rFonts w:cs="Verdana"/>
          <w:color w:val="000000"/>
        </w:rPr>
      </w:pPr>
    </w:p>
    <w:p w14:paraId="5948E1CA" w14:textId="77777777" w:rsidR="00797A0E" w:rsidRPr="00797A0E" w:rsidRDefault="00A25E62" w:rsidP="00797A0E">
      <w:pPr>
        <w:autoSpaceDE w:val="0"/>
        <w:autoSpaceDN w:val="0"/>
        <w:adjustRightInd w:val="0"/>
        <w:rPr>
          <w:rFonts w:cs="Verdana"/>
          <w:b/>
          <w:bCs/>
          <w:color w:val="000000"/>
          <w:u w:val="single"/>
        </w:rPr>
      </w:pPr>
      <w:r w:rsidRPr="00797A0E">
        <w:rPr>
          <w:rFonts w:cs="Verdana"/>
          <w:b/>
          <w:bCs/>
          <w:color w:val="000000"/>
          <w:u w:val="single"/>
        </w:rPr>
        <w:t xml:space="preserve">DATE LIMITE DE RÉCEPTION DES DOSSIERS : </w:t>
      </w:r>
    </w:p>
    <w:p w14:paraId="28CEBB73" w14:textId="77777777" w:rsidR="00797A0E" w:rsidRDefault="00797A0E" w:rsidP="00CC79C8">
      <w:pPr>
        <w:suppressAutoHyphens/>
        <w:contextualSpacing/>
        <w:jc w:val="both"/>
        <w:rPr>
          <w:b/>
          <w:bCs/>
          <w:sz w:val="20"/>
          <w:szCs w:val="20"/>
        </w:rPr>
      </w:pPr>
    </w:p>
    <w:p w14:paraId="05BBE342" w14:textId="173A64FE" w:rsidR="00A25E62" w:rsidRDefault="00797A0E" w:rsidP="00CC79C8">
      <w:pPr>
        <w:suppressAutoHyphens/>
        <w:contextualSpacing/>
        <w:jc w:val="both"/>
        <w:rPr>
          <w:rFonts w:cs="Verdana"/>
          <w:color w:val="000000"/>
        </w:rPr>
      </w:pPr>
      <w:r>
        <w:rPr>
          <w:rFonts w:cs="Verdana"/>
          <w:color w:val="000000"/>
        </w:rPr>
        <w:t>V</w:t>
      </w:r>
      <w:r w:rsidR="00A25E62" w:rsidRPr="00797A0E">
        <w:rPr>
          <w:rFonts w:cs="Verdana"/>
          <w:color w:val="000000"/>
        </w:rPr>
        <w:t>endredi 8 mars 2024 à 17 heures.</w:t>
      </w:r>
    </w:p>
    <w:p w14:paraId="6915748E" w14:textId="77777777" w:rsidR="00E137DD" w:rsidRDefault="00E137DD" w:rsidP="00D52BB5">
      <w:pPr>
        <w:autoSpaceDE w:val="0"/>
        <w:autoSpaceDN w:val="0"/>
        <w:adjustRightInd w:val="0"/>
        <w:rPr>
          <w:rFonts w:cs="Verdana"/>
          <w:b/>
          <w:bCs/>
          <w:color w:val="000000"/>
          <w:u w:val="single"/>
        </w:rPr>
      </w:pPr>
    </w:p>
    <w:p w14:paraId="7148FA31" w14:textId="77777777" w:rsidR="00E137DD" w:rsidRDefault="00E137DD" w:rsidP="00D52BB5">
      <w:pPr>
        <w:autoSpaceDE w:val="0"/>
        <w:autoSpaceDN w:val="0"/>
        <w:adjustRightInd w:val="0"/>
        <w:rPr>
          <w:rFonts w:cs="Verdana"/>
          <w:b/>
          <w:bCs/>
          <w:color w:val="000000"/>
          <w:u w:val="single"/>
        </w:rPr>
      </w:pPr>
    </w:p>
    <w:p w14:paraId="79D365F3" w14:textId="77256963" w:rsidR="00D52BB5" w:rsidRPr="00D52BB5" w:rsidRDefault="00D52BB5" w:rsidP="00D52BB5">
      <w:pPr>
        <w:autoSpaceDE w:val="0"/>
        <w:autoSpaceDN w:val="0"/>
        <w:adjustRightInd w:val="0"/>
        <w:rPr>
          <w:rFonts w:cs="Verdana"/>
          <w:b/>
          <w:bCs/>
          <w:color w:val="000000"/>
          <w:u w:val="single"/>
        </w:rPr>
      </w:pPr>
      <w:r w:rsidRPr="00D52BB5">
        <w:rPr>
          <w:rFonts w:cs="Verdana"/>
          <w:b/>
          <w:bCs/>
          <w:color w:val="000000"/>
          <w:u w:val="single"/>
        </w:rPr>
        <w:t xml:space="preserve">DATE </w:t>
      </w:r>
      <w:r>
        <w:rPr>
          <w:rFonts w:cs="Verdana"/>
          <w:b/>
          <w:bCs/>
          <w:color w:val="000000"/>
          <w:u w:val="single"/>
        </w:rPr>
        <w:t xml:space="preserve">ESTIMATIVE </w:t>
      </w:r>
      <w:r w:rsidRPr="00D52BB5">
        <w:rPr>
          <w:rFonts w:cs="Verdana"/>
          <w:b/>
          <w:bCs/>
          <w:color w:val="000000"/>
          <w:u w:val="single"/>
        </w:rPr>
        <w:t xml:space="preserve">D’ATTRIBUTION DE L’AOT : </w:t>
      </w:r>
    </w:p>
    <w:p w14:paraId="65BBCB08" w14:textId="77777777" w:rsidR="00D52BB5" w:rsidRDefault="00D52BB5" w:rsidP="00CC79C8">
      <w:pPr>
        <w:suppressAutoHyphens/>
        <w:contextualSpacing/>
        <w:jc w:val="both"/>
        <w:rPr>
          <w:b/>
          <w:bCs/>
          <w:sz w:val="20"/>
          <w:szCs w:val="20"/>
        </w:rPr>
      </w:pPr>
    </w:p>
    <w:p w14:paraId="551CBA3B" w14:textId="78EFBCDE" w:rsidR="00D52BB5" w:rsidRDefault="00D52BB5" w:rsidP="00CC79C8">
      <w:pPr>
        <w:suppressAutoHyphens/>
        <w:contextualSpacing/>
        <w:jc w:val="both"/>
        <w:rPr>
          <w:rFonts w:cs="Verdana"/>
          <w:color w:val="000000"/>
        </w:rPr>
      </w:pPr>
      <w:r w:rsidRPr="00D52BB5">
        <w:rPr>
          <w:rFonts w:cs="Verdana"/>
          <w:color w:val="000000"/>
        </w:rPr>
        <w:t>L’AOT pourrait être attribué autour du mardi 30 avril 2024.</w:t>
      </w:r>
    </w:p>
    <w:p w14:paraId="0353C532" w14:textId="77777777" w:rsidR="004B0CEF" w:rsidRDefault="004B0CEF" w:rsidP="00CC79C8">
      <w:pPr>
        <w:suppressAutoHyphens/>
        <w:contextualSpacing/>
        <w:jc w:val="both"/>
        <w:rPr>
          <w:rFonts w:cs="Verdana"/>
          <w:color w:val="000000"/>
        </w:rPr>
      </w:pPr>
    </w:p>
    <w:p w14:paraId="629B8C5E" w14:textId="77777777" w:rsidR="004B0CEF" w:rsidRDefault="004B0CEF" w:rsidP="00CC79C8">
      <w:pPr>
        <w:suppressAutoHyphens/>
        <w:contextualSpacing/>
        <w:jc w:val="both"/>
        <w:rPr>
          <w:rFonts w:cs="Verdana"/>
          <w:color w:val="000000"/>
        </w:rPr>
      </w:pPr>
    </w:p>
    <w:p w14:paraId="2F255EB5" w14:textId="200EED6D" w:rsidR="004B0CEF" w:rsidRPr="004B0CEF" w:rsidRDefault="004B0CEF" w:rsidP="004B0CEF">
      <w:pPr>
        <w:autoSpaceDE w:val="0"/>
        <w:autoSpaceDN w:val="0"/>
        <w:adjustRightInd w:val="0"/>
        <w:rPr>
          <w:rFonts w:cs="Verdana"/>
          <w:b/>
          <w:bCs/>
          <w:color w:val="000000"/>
          <w:u w:val="single"/>
        </w:rPr>
      </w:pPr>
      <w:r w:rsidRPr="004B0CEF">
        <w:rPr>
          <w:rFonts w:cs="Verdana"/>
          <w:b/>
          <w:bCs/>
          <w:color w:val="000000"/>
          <w:u w:val="single"/>
        </w:rPr>
        <w:t>ADRESSE AUPRÈS DE LAQUELLE LES DOCUMENTS PEUVENT ÊTRE OBTENUS :</w:t>
      </w:r>
    </w:p>
    <w:p w14:paraId="23D94116" w14:textId="77777777" w:rsidR="004B0CEF" w:rsidRDefault="004B0CEF" w:rsidP="00CC79C8">
      <w:pPr>
        <w:suppressAutoHyphens/>
        <w:contextualSpacing/>
        <w:jc w:val="both"/>
        <w:rPr>
          <w:b/>
          <w:bCs/>
          <w:sz w:val="20"/>
          <w:szCs w:val="20"/>
        </w:rPr>
      </w:pPr>
    </w:p>
    <w:p w14:paraId="5D308D09" w14:textId="11564F22" w:rsidR="004B0CEF" w:rsidRDefault="004B0CEF" w:rsidP="00CC79C8">
      <w:pPr>
        <w:suppressAutoHyphens/>
        <w:contextualSpacing/>
        <w:jc w:val="both"/>
        <w:rPr>
          <w:rFonts w:cs="Verdana"/>
          <w:color w:val="000000"/>
        </w:rPr>
      </w:pPr>
      <w:r>
        <w:rPr>
          <w:rFonts w:cs="Verdana"/>
          <w:color w:val="000000"/>
        </w:rPr>
        <w:t xml:space="preserve">Courriel : </w:t>
      </w:r>
      <w:hyperlink r:id="rId9" w:history="1">
        <w:r w:rsidRPr="00426824">
          <w:rPr>
            <w:rStyle w:val="Lienhypertexte"/>
            <w:rFonts w:cs="Verdana"/>
          </w:rPr>
          <w:t>etablissement.public@montsaintmichel.gouv.fr</w:t>
        </w:r>
      </w:hyperlink>
    </w:p>
    <w:p w14:paraId="47732845" w14:textId="77777777" w:rsidR="004B0CEF" w:rsidRDefault="004B0CEF" w:rsidP="00CC79C8">
      <w:pPr>
        <w:suppressAutoHyphens/>
        <w:contextualSpacing/>
        <w:jc w:val="both"/>
        <w:rPr>
          <w:rFonts w:cs="Verdana"/>
          <w:color w:val="000000"/>
        </w:rPr>
      </w:pPr>
    </w:p>
    <w:p w14:paraId="62DE1F00" w14:textId="77777777" w:rsidR="004B0CEF" w:rsidRDefault="004B0CEF" w:rsidP="00CC79C8">
      <w:pPr>
        <w:suppressAutoHyphens/>
        <w:contextualSpacing/>
        <w:jc w:val="both"/>
        <w:rPr>
          <w:rFonts w:cs="Verdana"/>
          <w:color w:val="000000"/>
        </w:rPr>
      </w:pPr>
    </w:p>
    <w:p w14:paraId="467C8FEB" w14:textId="1E9B2FCC" w:rsidR="004B0CEF" w:rsidRDefault="004B0CEF" w:rsidP="004B0CEF">
      <w:pPr>
        <w:autoSpaceDE w:val="0"/>
        <w:autoSpaceDN w:val="0"/>
        <w:adjustRightInd w:val="0"/>
        <w:rPr>
          <w:rFonts w:cs="Verdana"/>
          <w:b/>
          <w:bCs/>
          <w:color w:val="000000"/>
          <w:u w:val="single"/>
        </w:rPr>
      </w:pPr>
      <w:r w:rsidRPr="004B0CEF">
        <w:rPr>
          <w:rFonts w:cs="Verdana"/>
          <w:b/>
          <w:bCs/>
          <w:color w:val="000000"/>
          <w:u w:val="single"/>
        </w:rPr>
        <w:t>VISITE DES ESPACES SUR RENDEZ-VOUS :</w:t>
      </w:r>
    </w:p>
    <w:p w14:paraId="5A8EA3DD" w14:textId="77777777" w:rsidR="004B0CEF" w:rsidRDefault="004B0CEF" w:rsidP="004B0CEF">
      <w:pPr>
        <w:autoSpaceDE w:val="0"/>
        <w:autoSpaceDN w:val="0"/>
        <w:adjustRightInd w:val="0"/>
        <w:rPr>
          <w:rFonts w:cs="Verdana"/>
          <w:b/>
          <w:bCs/>
          <w:color w:val="000000"/>
          <w:u w:val="single"/>
        </w:rPr>
      </w:pPr>
    </w:p>
    <w:p w14:paraId="566A87F2" w14:textId="6D76C576" w:rsidR="004B0CEF" w:rsidRDefault="004B0CEF" w:rsidP="004B0CEF">
      <w:pPr>
        <w:suppressAutoHyphens/>
        <w:contextualSpacing/>
        <w:jc w:val="both"/>
      </w:pPr>
      <w:r w:rsidRPr="00E247C0">
        <w:t xml:space="preserve">Pour solliciter la visite des espaces concernés par le présent AMI, les candidats sont invités à s’adresser exclusivement par courriel avant le vendredi 23 février 2024 à 17 heures à l’adresse suivante : </w:t>
      </w:r>
      <w:hyperlink r:id="rId10" w:history="1">
        <w:r w:rsidR="006E4E20" w:rsidRPr="00426824">
          <w:rPr>
            <w:rStyle w:val="Lienhypertexte"/>
          </w:rPr>
          <w:t>etablissement.public@montsaintmichel.gouv.fr</w:t>
        </w:r>
      </w:hyperlink>
    </w:p>
    <w:p w14:paraId="67138623" w14:textId="77777777" w:rsidR="006E4E20" w:rsidRDefault="006E4E20" w:rsidP="004B0CEF">
      <w:pPr>
        <w:suppressAutoHyphens/>
        <w:contextualSpacing/>
        <w:jc w:val="both"/>
      </w:pPr>
    </w:p>
    <w:p w14:paraId="54AD614E" w14:textId="77777777" w:rsidR="006E4E20" w:rsidRDefault="006E4E20" w:rsidP="004B0CEF">
      <w:pPr>
        <w:suppressAutoHyphens/>
        <w:contextualSpacing/>
        <w:jc w:val="both"/>
      </w:pPr>
    </w:p>
    <w:p w14:paraId="1A27F54C" w14:textId="4C0D3B13" w:rsidR="00B304C6" w:rsidRDefault="00B304C6">
      <w:r>
        <w:br w:type="page"/>
      </w:r>
    </w:p>
    <w:p w14:paraId="32A02843" w14:textId="77777777" w:rsidR="006E4E20" w:rsidRDefault="006E4E20" w:rsidP="004B0CEF">
      <w:pPr>
        <w:suppressAutoHyphens/>
        <w:contextualSpacing/>
        <w:jc w:val="both"/>
      </w:pPr>
    </w:p>
    <w:p w14:paraId="5CB6DBED" w14:textId="77777777" w:rsidR="006E4E20" w:rsidRDefault="006E4E20" w:rsidP="004B0CEF">
      <w:pPr>
        <w:suppressAutoHyphens/>
        <w:contextualSpacing/>
        <w:jc w:val="both"/>
      </w:pPr>
    </w:p>
    <w:p w14:paraId="465EAD1D" w14:textId="77777777" w:rsidR="006E4E20" w:rsidRPr="00B8023A" w:rsidRDefault="006E4E20" w:rsidP="004B0CEF">
      <w:pPr>
        <w:suppressAutoHyphens/>
        <w:contextualSpacing/>
        <w:jc w:val="both"/>
      </w:pPr>
    </w:p>
    <w:p w14:paraId="2B5FE378" w14:textId="1890F838" w:rsidR="006E4E20" w:rsidRDefault="006E4E20" w:rsidP="00B21E71">
      <w:pPr>
        <w:autoSpaceDE w:val="0"/>
        <w:autoSpaceDN w:val="0"/>
        <w:adjustRightInd w:val="0"/>
        <w:jc w:val="center"/>
        <w:rPr>
          <w:rFonts w:cs="Verdana"/>
          <w:b/>
          <w:bCs/>
          <w:color w:val="000000"/>
        </w:rPr>
      </w:pPr>
      <w:r w:rsidRPr="006E4E20">
        <w:rPr>
          <w:rFonts w:cs="Verdana"/>
          <w:b/>
          <w:bCs/>
          <w:color w:val="000000"/>
        </w:rPr>
        <w:t>ANNEXE</w:t>
      </w:r>
      <w:r w:rsidR="002C5135">
        <w:rPr>
          <w:rFonts w:cs="Verdana"/>
          <w:b/>
          <w:bCs/>
          <w:color w:val="000000"/>
        </w:rPr>
        <w:t>S</w:t>
      </w:r>
      <w:r w:rsidRPr="006E4E20">
        <w:rPr>
          <w:rFonts w:cs="Verdana"/>
          <w:b/>
          <w:bCs/>
          <w:color w:val="000000"/>
        </w:rPr>
        <w:t xml:space="preserve"> A L’APPEL A MANIFESTATION D’INTÉRÊT</w:t>
      </w:r>
    </w:p>
    <w:p w14:paraId="2AB2EB8B" w14:textId="77777777" w:rsidR="003005CD" w:rsidRDefault="003005CD" w:rsidP="00B21E71">
      <w:pPr>
        <w:autoSpaceDE w:val="0"/>
        <w:autoSpaceDN w:val="0"/>
        <w:adjustRightInd w:val="0"/>
        <w:jc w:val="center"/>
        <w:rPr>
          <w:rFonts w:cs="Verdana"/>
          <w:b/>
          <w:bCs/>
          <w:color w:val="000000"/>
        </w:rPr>
      </w:pPr>
    </w:p>
    <w:p w14:paraId="75665867" w14:textId="77777777" w:rsidR="003005CD" w:rsidRDefault="003005CD" w:rsidP="003005CD"/>
    <w:p w14:paraId="725A4FF1" w14:textId="77777777" w:rsidR="003005CD" w:rsidRDefault="003005CD" w:rsidP="003005CD">
      <w:pPr>
        <w:jc w:val="center"/>
      </w:pPr>
      <w:r>
        <w:t>***</w:t>
      </w:r>
    </w:p>
    <w:p w14:paraId="0DB9B961" w14:textId="77777777" w:rsidR="003005CD" w:rsidRDefault="003005CD" w:rsidP="003005CD"/>
    <w:p w14:paraId="63E7EA2E" w14:textId="77777777" w:rsidR="003005CD" w:rsidRDefault="003005CD" w:rsidP="00B21E71">
      <w:pPr>
        <w:autoSpaceDE w:val="0"/>
        <w:autoSpaceDN w:val="0"/>
        <w:adjustRightInd w:val="0"/>
        <w:jc w:val="center"/>
        <w:rPr>
          <w:rFonts w:cs="Verdana"/>
          <w:b/>
          <w:bCs/>
          <w:color w:val="000000"/>
        </w:rPr>
      </w:pPr>
    </w:p>
    <w:p w14:paraId="1E9FAFCB" w14:textId="5F62C46A" w:rsidR="003005CD" w:rsidRDefault="003005CD" w:rsidP="00B21E71">
      <w:pPr>
        <w:autoSpaceDE w:val="0"/>
        <w:autoSpaceDN w:val="0"/>
        <w:adjustRightInd w:val="0"/>
        <w:jc w:val="center"/>
        <w:rPr>
          <w:rFonts w:cs="Verdana"/>
          <w:b/>
          <w:bCs/>
          <w:color w:val="000000"/>
        </w:rPr>
      </w:pPr>
      <w:r w:rsidRPr="003005CD">
        <w:rPr>
          <w:rFonts w:cs="Verdana"/>
          <w:b/>
          <w:bCs/>
          <w:color w:val="000000"/>
        </w:rPr>
        <w:t xml:space="preserve">Annexe 1_Plan </w:t>
      </w:r>
      <w:r w:rsidR="00FA6916">
        <w:rPr>
          <w:rFonts w:cs="Verdana"/>
          <w:b/>
          <w:bCs/>
          <w:color w:val="000000"/>
        </w:rPr>
        <w:t>de situation</w:t>
      </w:r>
    </w:p>
    <w:p w14:paraId="4AC5094B" w14:textId="77777777" w:rsidR="003005CD" w:rsidRDefault="003005CD" w:rsidP="00B21E71">
      <w:pPr>
        <w:autoSpaceDE w:val="0"/>
        <w:autoSpaceDN w:val="0"/>
        <w:adjustRightInd w:val="0"/>
        <w:jc w:val="center"/>
        <w:rPr>
          <w:rFonts w:cs="Verdana"/>
          <w:b/>
          <w:bCs/>
          <w:color w:val="000000"/>
        </w:rPr>
      </w:pPr>
    </w:p>
    <w:p w14:paraId="6BA471DE" w14:textId="3AAC026D" w:rsidR="003005CD" w:rsidRDefault="003005CD" w:rsidP="00B21E71">
      <w:pPr>
        <w:autoSpaceDE w:val="0"/>
        <w:autoSpaceDN w:val="0"/>
        <w:adjustRightInd w:val="0"/>
        <w:jc w:val="center"/>
        <w:rPr>
          <w:rFonts w:cs="Verdana"/>
          <w:b/>
          <w:bCs/>
          <w:color w:val="000000"/>
        </w:rPr>
      </w:pPr>
      <w:r w:rsidRPr="003005CD">
        <w:rPr>
          <w:rFonts w:cs="Verdana"/>
          <w:b/>
          <w:bCs/>
          <w:color w:val="000000"/>
        </w:rPr>
        <w:t>Annexe 2_Zone d'implantation</w:t>
      </w:r>
    </w:p>
    <w:p w14:paraId="54845304" w14:textId="77777777" w:rsidR="003005CD" w:rsidRDefault="003005CD" w:rsidP="00B21E71">
      <w:pPr>
        <w:autoSpaceDE w:val="0"/>
        <w:autoSpaceDN w:val="0"/>
        <w:adjustRightInd w:val="0"/>
        <w:jc w:val="center"/>
        <w:rPr>
          <w:rFonts w:cs="Verdana"/>
          <w:b/>
          <w:bCs/>
          <w:color w:val="000000"/>
        </w:rPr>
      </w:pPr>
    </w:p>
    <w:p w14:paraId="6A106BB5" w14:textId="279E3F3A" w:rsidR="003005CD" w:rsidRPr="00B8023A" w:rsidRDefault="003005CD" w:rsidP="00B21E71">
      <w:pPr>
        <w:autoSpaceDE w:val="0"/>
        <w:autoSpaceDN w:val="0"/>
        <w:adjustRightInd w:val="0"/>
        <w:jc w:val="center"/>
        <w:rPr>
          <w:rFonts w:cs="Verdana"/>
          <w:b/>
          <w:bCs/>
          <w:color w:val="000000"/>
        </w:rPr>
      </w:pPr>
      <w:r w:rsidRPr="003005CD">
        <w:rPr>
          <w:rFonts w:cs="Verdana"/>
          <w:b/>
          <w:bCs/>
          <w:color w:val="000000"/>
        </w:rPr>
        <w:t>Annexe 3_Formulaire-RGPD</w:t>
      </w:r>
    </w:p>
    <w:p w14:paraId="3C59D8E6" w14:textId="77777777" w:rsidR="006E4E20" w:rsidRPr="006E4E20" w:rsidRDefault="006E4E20" w:rsidP="006E4E20">
      <w:pPr>
        <w:autoSpaceDE w:val="0"/>
        <w:autoSpaceDN w:val="0"/>
        <w:adjustRightInd w:val="0"/>
        <w:rPr>
          <w:rFonts w:cs="Verdana"/>
          <w:color w:val="000000"/>
        </w:rPr>
      </w:pPr>
    </w:p>
    <w:p w14:paraId="78DD66D3" w14:textId="77777777" w:rsidR="003005CD" w:rsidRDefault="003005CD" w:rsidP="003005CD"/>
    <w:p w14:paraId="60BE9BEB" w14:textId="77777777" w:rsidR="003005CD" w:rsidRDefault="003005CD" w:rsidP="003005CD">
      <w:pPr>
        <w:jc w:val="center"/>
      </w:pPr>
      <w:r>
        <w:t>***</w:t>
      </w:r>
    </w:p>
    <w:p w14:paraId="0B707C89" w14:textId="77777777" w:rsidR="003005CD" w:rsidRDefault="003005CD" w:rsidP="003005CD"/>
    <w:p w14:paraId="2E7C42F7" w14:textId="77777777" w:rsidR="00B21E71" w:rsidRDefault="00B21E71" w:rsidP="004B0CEF">
      <w:pPr>
        <w:suppressAutoHyphens/>
        <w:contextualSpacing/>
        <w:jc w:val="both"/>
        <w:rPr>
          <w:b/>
          <w:bCs/>
        </w:rPr>
      </w:pPr>
    </w:p>
    <w:p w14:paraId="12CBD1A4" w14:textId="77777777" w:rsidR="003005CD" w:rsidRDefault="003005CD" w:rsidP="004B0CEF">
      <w:pPr>
        <w:suppressAutoHyphens/>
        <w:contextualSpacing/>
        <w:jc w:val="both"/>
        <w:rPr>
          <w:b/>
          <w:bCs/>
        </w:rPr>
      </w:pPr>
    </w:p>
    <w:p w14:paraId="77652AE8" w14:textId="30793B71" w:rsidR="006E4E20" w:rsidRPr="00B8023A" w:rsidRDefault="006E4E20" w:rsidP="004B0CEF">
      <w:pPr>
        <w:suppressAutoHyphens/>
        <w:contextualSpacing/>
        <w:jc w:val="both"/>
        <w:rPr>
          <w:b/>
          <w:bCs/>
        </w:rPr>
      </w:pPr>
      <w:r w:rsidRPr="00B8023A">
        <w:rPr>
          <w:b/>
          <w:bCs/>
        </w:rPr>
        <w:t>Identification du candidat :</w:t>
      </w:r>
    </w:p>
    <w:p w14:paraId="6CC4A7BC" w14:textId="77777777" w:rsidR="006E4E20" w:rsidRPr="00B8023A" w:rsidRDefault="006E4E20" w:rsidP="004B0CEF">
      <w:pPr>
        <w:suppressAutoHyphens/>
        <w:contextualSpacing/>
        <w:jc w:val="both"/>
        <w:rPr>
          <w:b/>
          <w:bCs/>
        </w:rPr>
      </w:pPr>
    </w:p>
    <w:tbl>
      <w:tblPr>
        <w:tblW w:w="9498" w:type="dxa"/>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4749"/>
        <w:gridCol w:w="4749"/>
      </w:tblGrid>
      <w:tr w:rsidR="006E4E20" w:rsidRPr="00B8023A" w14:paraId="1C129394" w14:textId="37ECE450" w:rsidTr="003005CD">
        <w:trPr>
          <w:trHeight w:val="373"/>
        </w:trPr>
        <w:tc>
          <w:tcPr>
            <w:tcW w:w="4749" w:type="dxa"/>
            <w:tcBorders>
              <w:top w:val="single" w:sz="4" w:space="0" w:color="auto"/>
              <w:left w:val="single" w:sz="4" w:space="0" w:color="auto"/>
              <w:bottom w:val="nil"/>
              <w:right w:val="single" w:sz="4" w:space="0" w:color="auto"/>
            </w:tcBorders>
          </w:tcPr>
          <w:p w14:paraId="7C0DF080" w14:textId="77777777" w:rsidR="003005CD" w:rsidRDefault="003005CD" w:rsidP="006E4E20">
            <w:pPr>
              <w:autoSpaceDE w:val="0"/>
              <w:autoSpaceDN w:val="0"/>
              <w:adjustRightInd w:val="0"/>
              <w:rPr>
                <w:rFonts w:cs="Verdana"/>
                <w:color w:val="000000"/>
              </w:rPr>
            </w:pPr>
          </w:p>
          <w:p w14:paraId="1E47E189" w14:textId="612880A4" w:rsidR="006E4E20" w:rsidRPr="006E4E20" w:rsidRDefault="006E4E20" w:rsidP="006E4E20">
            <w:pPr>
              <w:autoSpaceDE w:val="0"/>
              <w:autoSpaceDN w:val="0"/>
              <w:adjustRightInd w:val="0"/>
              <w:rPr>
                <w:rFonts w:cs="Verdana"/>
                <w:color w:val="000000"/>
              </w:rPr>
            </w:pPr>
            <w:r w:rsidRPr="006E4E20">
              <w:rPr>
                <w:rFonts w:cs="Verdana"/>
                <w:color w:val="000000"/>
              </w:rPr>
              <w:t>Je soussigné(e)</w:t>
            </w:r>
            <w:r w:rsidR="003005CD">
              <w:rPr>
                <w:rFonts w:cs="Verdana"/>
                <w:color w:val="000000"/>
              </w:rPr>
              <w:t> :</w:t>
            </w:r>
          </w:p>
          <w:p w14:paraId="7C4142FB" w14:textId="77777777" w:rsidR="006E4E20" w:rsidRDefault="006E4E20" w:rsidP="006E4E20">
            <w:pPr>
              <w:autoSpaceDE w:val="0"/>
              <w:autoSpaceDN w:val="0"/>
              <w:adjustRightInd w:val="0"/>
              <w:rPr>
                <w:rFonts w:cs="Verdana"/>
                <w:color w:val="000000"/>
              </w:rPr>
            </w:pPr>
            <w:r w:rsidRPr="006E4E20">
              <w:rPr>
                <w:rFonts w:cs="Verdana"/>
                <w:color w:val="000000"/>
              </w:rPr>
              <w:t>(</w:t>
            </w:r>
            <w:r w:rsidRPr="003005CD">
              <w:rPr>
                <w:rFonts w:cs="Verdana"/>
                <w:i/>
                <w:iCs/>
                <w:color w:val="000000"/>
              </w:rPr>
              <w:t>nom et qualité de la personne habilitée à engager la société</w:t>
            </w:r>
            <w:r w:rsidRPr="006E4E20">
              <w:rPr>
                <w:rFonts w:cs="Verdana"/>
                <w:color w:val="000000"/>
              </w:rPr>
              <w:t xml:space="preserve">) </w:t>
            </w:r>
          </w:p>
          <w:p w14:paraId="559E2EE0" w14:textId="77777777" w:rsidR="003005CD" w:rsidRDefault="003005CD" w:rsidP="006E4E20">
            <w:pPr>
              <w:autoSpaceDE w:val="0"/>
              <w:autoSpaceDN w:val="0"/>
              <w:adjustRightInd w:val="0"/>
              <w:rPr>
                <w:rFonts w:cs="Verdana"/>
                <w:color w:val="000000"/>
              </w:rPr>
            </w:pPr>
          </w:p>
          <w:p w14:paraId="46A3FC4B" w14:textId="77777777" w:rsidR="003005CD" w:rsidRPr="006E4E20" w:rsidRDefault="003005CD" w:rsidP="006E4E20">
            <w:pPr>
              <w:autoSpaceDE w:val="0"/>
              <w:autoSpaceDN w:val="0"/>
              <w:adjustRightInd w:val="0"/>
              <w:rPr>
                <w:rFonts w:cs="Verdana"/>
                <w:color w:val="000000"/>
              </w:rPr>
            </w:pPr>
          </w:p>
        </w:tc>
        <w:tc>
          <w:tcPr>
            <w:tcW w:w="4749" w:type="dxa"/>
            <w:tcBorders>
              <w:top w:val="single" w:sz="4" w:space="0" w:color="auto"/>
              <w:left w:val="single" w:sz="4" w:space="0" w:color="auto"/>
              <w:bottom w:val="nil"/>
              <w:right w:val="single" w:sz="4" w:space="0" w:color="auto"/>
            </w:tcBorders>
          </w:tcPr>
          <w:p w14:paraId="15FF9CD1" w14:textId="77777777" w:rsidR="006E4E20" w:rsidRPr="00B8023A" w:rsidRDefault="006E4E20" w:rsidP="006E4E20">
            <w:pPr>
              <w:autoSpaceDE w:val="0"/>
              <w:autoSpaceDN w:val="0"/>
              <w:adjustRightInd w:val="0"/>
              <w:rPr>
                <w:rFonts w:cs="Verdana"/>
                <w:color w:val="000000"/>
              </w:rPr>
            </w:pPr>
          </w:p>
        </w:tc>
      </w:tr>
      <w:tr w:rsidR="006E4E20" w:rsidRPr="00B8023A" w14:paraId="135837C8" w14:textId="0A2FC9E8" w:rsidTr="003005CD">
        <w:trPr>
          <w:trHeight w:val="105"/>
        </w:trPr>
        <w:tc>
          <w:tcPr>
            <w:tcW w:w="4749" w:type="dxa"/>
            <w:tcBorders>
              <w:top w:val="nil"/>
              <w:left w:val="single" w:sz="4" w:space="0" w:color="auto"/>
              <w:bottom w:val="nil"/>
              <w:right w:val="single" w:sz="4" w:space="0" w:color="auto"/>
            </w:tcBorders>
          </w:tcPr>
          <w:p w14:paraId="7ABAE305" w14:textId="0B228076" w:rsidR="006E4E20" w:rsidRDefault="006E4E20" w:rsidP="006E4E20">
            <w:pPr>
              <w:autoSpaceDE w:val="0"/>
              <w:autoSpaceDN w:val="0"/>
              <w:adjustRightInd w:val="0"/>
              <w:rPr>
                <w:rFonts w:cs="Verdana"/>
                <w:color w:val="000000"/>
              </w:rPr>
            </w:pPr>
            <w:r w:rsidRPr="006E4E20">
              <w:rPr>
                <w:rFonts w:cs="Verdana"/>
                <w:color w:val="000000"/>
              </w:rPr>
              <w:t>Agissant pour le compte de la société</w:t>
            </w:r>
            <w:r w:rsidR="003005CD">
              <w:rPr>
                <w:rFonts w:cs="Verdana"/>
                <w:color w:val="000000"/>
              </w:rPr>
              <w:t> :</w:t>
            </w:r>
          </w:p>
          <w:p w14:paraId="5807A03D" w14:textId="77777777" w:rsidR="003005CD" w:rsidRDefault="003005CD" w:rsidP="006E4E20">
            <w:pPr>
              <w:autoSpaceDE w:val="0"/>
              <w:autoSpaceDN w:val="0"/>
              <w:adjustRightInd w:val="0"/>
              <w:rPr>
                <w:rFonts w:cs="Verdana"/>
                <w:color w:val="000000"/>
              </w:rPr>
            </w:pPr>
          </w:p>
          <w:p w14:paraId="0FB44F70" w14:textId="77777777" w:rsidR="003005CD" w:rsidRPr="006E4E20" w:rsidRDefault="003005CD" w:rsidP="006E4E20">
            <w:pPr>
              <w:autoSpaceDE w:val="0"/>
              <w:autoSpaceDN w:val="0"/>
              <w:adjustRightInd w:val="0"/>
              <w:rPr>
                <w:rFonts w:cs="Verdana"/>
                <w:color w:val="000000"/>
              </w:rPr>
            </w:pPr>
          </w:p>
        </w:tc>
        <w:tc>
          <w:tcPr>
            <w:tcW w:w="4749" w:type="dxa"/>
            <w:tcBorders>
              <w:top w:val="nil"/>
              <w:left w:val="single" w:sz="4" w:space="0" w:color="auto"/>
              <w:bottom w:val="nil"/>
              <w:right w:val="single" w:sz="4" w:space="0" w:color="auto"/>
            </w:tcBorders>
          </w:tcPr>
          <w:p w14:paraId="666183CC" w14:textId="77777777" w:rsidR="006E4E20" w:rsidRPr="00B8023A" w:rsidRDefault="006E4E20" w:rsidP="006E4E20">
            <w:pPr>
              <w:autoSpaceDE w:val="0"/>
              <w:autoSpaceDN w:val="0"/>
              <w:adjustRightInd w:val="0"/>
              <w:rPr>
                <w:rFonts w:cs="Verdana"/>
                <w:color w:val="000000"/>
              </w:rPr>
            </w:pPr>
          </w:p>
        </w:tc>
      </w:tr>
      <w:tr w:rsidR="006E4E20" w:rsidRPr="00B8023A" w14:paraId="2CDB2847" w14:textId="460A23FE" w:rsidTr="003005CD">
        <w:trPr>
          <w:trHeight w:val="105"/>
        </w:trPr>
        <w:tc>
          <w:tcPr>
            <w:tcW w:w="4749" w:type="dxa"/>
            <w:tcBorders>
              <w:top w:val="nil"/>
              <w:left w:val="single" w:sz="4" w:space="0" w:color="auto"/>
              <w:bottom w:val="nil"/>
              <w:right w:val="single" w:sz="4" w:space="0" w:color="auto"/>
            </w:tcBorders>
          </w:tcPr>
          <w:p w14:paraId="2EAB77DF" w14:textId="4F3CA006" w:rsidR="006E4E20" w:rsidRDefault="006E4E20" w:rsidP="006E4E20">
            <w:pPr>
              <w:autoSpaceDE w:val="0"/>
              <w:autoSpaceDN w:val="0"/>
              <w:adjustRightInd w:val="0"/>
              <w:rPr>
                <w:rFonts w:cs="Verdana"/>
                <w:color w:val="000000"/>
              </w:rPr>
            </w:pPr>
            <w:r w:rsidRPr="006E4E20">
              <w:rPr>
                <w:rFonts w:cs="Verdana"/>
                <w:color w:val="000000"/>
              </w:rPr>
              <w:t>Adresse</w:t>
            </w:r>
            <w:r w:rsidR="003005CD">
              <w:rPr>
                <w:rFonts w:cs="Verdana"/>
                <w:color w:val="000000"/>
              </w:rPr>
              <w:t> :</w:t>
            </w:r>
          </w:p>
          <w:p w14:paraId="5D78A0E6" w14:textId="77777777" w:rsidR="003005CD" w:rsidRDefault="003005CD" w:rsidP="006E4E20">
            <w:pPr>
              <w:autoSpaceDE w:val="0"/>
              <w:autoSpaceDN w:val="0"/>
              <w:adjustRightInd w:val="0"/>
              <w:rPr>
                <w:rFonts w:cs="Verdana"/>
                <w:color w:val="000000"/>
              </w:rPr>
            </w:pPr>
          </w:p>
          <w:p w14:paraId="3A60C10F" w14:textId="77777777" w:rsidR="003005CD" w:rsidRPr="006E4E20" w:rsidRDefault="003005CD" w:rsidP="006E4E20">
            <w:pPr>
              <w:autoSpaceDE w:val="0"/>
              <w:autoSpaceDN w:val="0"/>
              <w:adjustRightInd w:val="0"/>
              <w:rPr>
                <w:rFonts w:cs="Verdana"/>
                <w:color w:val="000000"/>
              </w:rPr>
            </w:pPr>
          </w:p>
        </w:tc>
        <w:tc>
          <w:tcPr>
            <w:tcW w:w="4749" w:type="dxa"/>
            <w:tcBorders>
              <w:top w:val="nil"/>
              <w:left w:val="single" w:sz="4" w:space="0" w:color="auto"/>
              <w:bottom w:val="nil"/>
              <w:right w:val="single" w:sz="4" w:space="0" w:color="auto"/>
            </w:tcBorders>
          </w:tcPr>
          <w:p w14:paraId="0E139CEB" w14:textId="77777777" w:rsidR="006E4E20" w:rsidRPr="00B8023A" w:rsidRDefault="006E4E20" w:rsidP="006E4E20">
            <w:pPr>
              <w:autoSpaceDE w:val="0"/>
              <w:autoSpaceDN w:val="0"/>
              <w:adjustRightInd w:val="0"/>
              <w:rPr>
                <w:rFonts w:cs="Verdana"/>
                <w:color w:val="000000"/>
              </w:rPr>
            </w:pPr>
          </w:p>
        </w:tc>
      </w:tr>
      <w:tr w:rsidR="006E4E20" w:rsidRPr="00B8023A" w14:paraId="4ACD756C" w14:textId="2177AE74" w:rsidTr="003005CD">
        <w:trPr>
          <w:trHeight w:val="105"/>
        </w:trPr>
        <w:tc>
          <w:tcPr>
            <w:tcW w:w="4749" w:type="dxa"/>
            <w:tcBorders>
              <w:top w:val="nil"/>
              <w:left w:val="single" w:sz="4" w:space="0" w:color="auto"/>
              <w:bottom w:val="single" w:sz="4" w:space="0" w:color="auto"/>
              <w:right w:val="single" w:sz="4" w:space="0" w:color="auto"/>
            </w:tcBorders>
          </w:tcPr>
          <w:p w14:paraId="3524B130" w14:textId="77777777" w:rsidR="006E4E20" w:rsidRDefault="006E4E20" w:rsidP="006E4E20">
            <w:pPr>
              <w:autoSpaceDE w:val="0"/>
              <w:autoSpaceDN w:val="0"/>
              <w:adjustRightInd w:val="0"/>
              <w:rPr>
                <w:rFonts w:cs="Verdana"/>
                <w:color w:val="000000"/>
              </w:rPr>
            </w:pPr>
            <w:r w:rsidRPr="006E4E20">
              <w:rPr>
                <w:rFonts w:cs="Verdana"/>
                <w:color w:val="000000"/>
              </w:rPr>
              <w:t>N° SIREN</w:t>
            </w:r>
            <w:r w:rsidR="003005CD">
              <w:rPr>
                <w:rFonts w:cs="Verdana"/>
                <w:color w:val="000000"/>
              </w:rPr>
              <w:t> :</w:t>
            </w:r>
          </w:p>
          <w:p w14:paraId="6EA4FEBC" w14:textId="177AF780" w:rsidR="003005CD" w:rsidRPr="006E4E20" w:rsidRDefault="003005CD" w:rsidP="006E4E20">
            <w:pPr>
              <w:autoSpaceDE w:val="0"/>
              <w:autoSpaceDN w:val="0"/>
              <w:adjustRightInd w:val="0"/>
              <w:rPr>
                <w:rFonts w:cs="Verdana"/>
                <w:color w:val="000000"/>
              </w:rPr>
            </w:pPr>
          </w:p>
        </w:tc>
        <w:tc>
          <w:tcPr>
            <w:tcW w:w="4749" w:type="dxa"/>
            <w:tcBorders>
              <w:top w:val="nil"/>
              <w:left w:val="single" w:sz="4" w:space="0" w:color="auto"/>
              <w:bottom w:val="single" w:sz="4" w:space="0" w:color="auto"/>
              <w:right w:val="single" w:sz="4" w:space="0" w:color="auto"/>
            </w:tcBorders>
          </w:tcPr>
          <w:p w14:paraId="076C4BC5" w14:textId="77777777" w:rsidR="006E4E20" w:rsidRPr="00B8023A" w:rsidRDefault="006E4E20" w:rsidP="006E4E20">
            <w:pPr>
              <w:autoSpaceDE w:val="0"/>
              <w:autoSpaceDN w:val="0"/>
              <w:adjustRightInd w:val="0"/>
              <w:rPr>
                <w:rFonts w:cs="Verdana"/>
                <w:color w:val="000000"/>
              </w:rPr>
            </w:pPr>
          </w:p>
        </w:tc>
      </w:tr>
    </w:tbl>
    <w:p w14:paraId="4429BD01" w14:textId="77777777" w:rsidR="006E4E20" w:rsidRPr="00B8023A" w:rsidRDefault="006E4E20" w:rsidP="004B0CEF">
      <w:pPr>
        <w:suppressAutoHyphens/>
        <w:contextualSpacing/>
        <w:jc w:val="both"/>
      </w:pPr>
    </w:p>
    <w:p w14:paraId="702F2C1B" w14:textId="77777777" w:rsidR="00B8023A" w:rsidRPr="00B8023A" w:rsidRDefault="00B8023A" w:rsidP="004B0CEF">
      <w:pPr>
        <w:suppressAutoHyphens/>
        <w:contextualSpacing/>
        <w:jc w:val="both"/>
      </w:pPr>
    </w:p>
    <w:p w14:paraId="0A7C68B2" w14:textId="1C75390F" w:rsidR="00B8023A" w:rsidRPr="00B8023A" w:rsidRDefault="00B8023A" w:rsidP="00B8023A">
      <w:pPr>
        <w:autoSpaceDE w:val="0"/>
        <w:autoSpaceDN w:val="0"/>
        <w:adjustRightInd w:val="0"/>
        <w:rPr>
          <w:rFonts w:cs="Verdana"/>
          <w:color w:val="000000"/>
        </w:rPr>
      </w:pPr>
      <w:r w:rsidRPr="00B8023A">
        <w:rPr>
          <w:rFonts w:cs="Verdana"/>
          <w:b/>
          <w:bCs/>
          <w:color w:val="000000"/>
        </w:rPr>
        <w:t xml:space="preserve">Documents fournis par l’EPMSM : </w:t>
      </w:r>
    </w:p>
    <w:p w14:paraId="15497700" w14:textId="77777777" w:rsidR="00B8023A" w:rsidRPr="00B8023A" w:rsidRDefault="00B8023A" w:rsidP="00B8023A">
      <w:pPr>
        <w:numPr>
          <w:ilvl w:val="0"/>
          <w:numId w:val="17"/>
        </w:numPr>
        <w:autoSpaceDE w:val="0"/>
        <w:autoSpaceDN w:val="0"/>
        <w:adjustRightInd w:val="0"/>
        <w:spacing w:after="16"/>
        <w:rPr>
          <w:rFonts w:cs="Verdana"/>
          <w:color w:val="000000"/>
        </w:rPr>
      </w:pPr>
    </w:p>
    <w:p w14:paraId="61C929C9" w14:textId="756117F8" w:rsidR="00272F0F" w:rsidRDefault="00B8023A" w:rsidP="00B8023A">
      <w:pPr>
        <w:numPr>
          <w:ilvl w:val="0"/>
          <w:numId w:val="17"/>
        </w:numPr>
        <w:autoSpaceDE w:val="0"/>
        <w:autoSpaceDN w:val="0"/>
        <w:adjustRightInd w:val="0"/>
        <w:spacing w:after="16"/>
        <w:rPr>
          <w:rFonts w:cs="Verdana"/>
          <w:color w:val="000000"/>
        </w:rPr>
      </w:pPr>
      <w:r w:rsidRPr="00B8023A">
        <w:rPr>
          <w:rFonts w:cs="Verdana"/>
          <w:color w:val="000000"/>
        </w:rPr>
        <w:t xml:space="preserve">- Plans des emplacements </w:t>
      </w:r>
    </w:p>
    <w:p w14:paraId="30170041" w14:textId="6F5C5561" w:rsidR="00B8023A" w:rsidRPr="00272F0F" w:rsidRDefault="00B8023A" w:rsidP="00272F0F">
      <w:pPr>
        <w:rPr>
          <w:rFonts w:cs="Verdana"/>
          <w:color w:val="000000"/>
        </w:rPr>
      </w:pPr>
    </w:p>
    <w:sectPr w:rsidR="00B8023A" w:rsidRPr="00272F0F" w:rsidSect="00452530">
      <w:headerReference w:type="default" r:id="rId11"/>
      <w:footerReference w:type="default" r:id="rId12"/>
      <w:pgSz w:w="11900" w:h="16840"/>
      <w:pgMar w:top="1417" w:right="1417" w:bottom="1417" w:left="1417" w:header="28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4EA9E" w14:textId="77777777" w:rsidR="00452530" w:rsidRDefault="00452530" w:rsidP="00B25C63">
      <w:r>
        <w:separator/>
      </w:r>
    </w:p>
  </w:endnote>
  <w:endnote w:type="continuationSeparator" w:id="0">
    <w:p w14:paraId="05FBF3AF" w14:textId="77777777" w:rsidR="00452530" w:rsidRDefault="00452530" w:rsidP="00B25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swiss"/>
    <w:pitch w:val="variable"/>
    <w:sig w:usb0="E1000AEF" w:usb1="5000A1FF" w:usb2="00000000" w:usb3="00000000" w:csb0="000001BF" w:csb1="00000000"/>
  </w:font>
  <w:font w:name="Acumin Pro">
    <w:altName w:val="Calibri"/>
    <w:panose1 w:val="00000000000000000000"/>
    <w:charset w:val="4D"/>
    <w:family w:val="swiss"/>
    <w:notTrueType/>
    <w:pitch w:val="variable"/>
    <w:sig w:usb0="20000007" w:usb1="00000001" w:usb2="00000000" w:usb3="00000000" w:csb0="00000193"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Marianne Light">
    <w:altName w:val="Times New Roman"/>
    <w:panose1 w:val="00000000000000000000"/>
    <w:charset w:val="00"/>
    <w:family w:val="modern"/>
    <w:notTrueType/>
    <w:pitch w:val="variable"/>
    <w:sig w:usb0="00000001" w:usb1="00000000" w:usb2="00000000" w:usb3="00000000" w:csb0="00000003" w:csb1="00000000"/>
  </w:font>
  <w:font w:name="Acumin Variable Concept">
    <w:altName w:val="Calibri"/>
    <w:panose1 w:val="00000000000000000000"/>
    <w:charset w:val="00"/>
    <w:family w:val="swiss"/>
    <w:notTrueType/>
    <w:pitch w:val="variable"/>
    <w:sig w:usb0="20000007" w:usb1="00000000"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227FC" w14:textId="77777777" w:rsidR="004E7377" w:rsidRDefault="004E7377" w:rsidP="004E7377">
    <w:pPr>
      <w:jc w:val="right"/>
      <w:rPr>
        <w:rFonts w:ascii="Acumin Variable Concept" w:eastAsia="Calibri" w:hAnsi="Acumin Variable Concept" w:cs="Times New Roman"/>
        <w:b/>
        <w:bCs/>
        <w:iCs/>
        <w:color w:val="002060"/>
        <w:sz w:val="16"/>
        <w:szCs w:val="15"/>
        <w:lang w:eastAsia="en-US"/>
      </w:rPr>
    </w:pPr>
    <w:r w:rsidRPr="00D77F41">
      <w:rPr>
        <w:rFonts w:ascii="Marianne Light" w:hAnsi="Marianne Light"/>
        <w:noProof/>
        <w:sz w:val="16"/>
        <w:szCs w:val="16"/>
      </w:rPr>
      <mc:AlternateContent>
        <mc:Choice Requires="wps">
          <w:drawing>
            <wp:anchor distT="0" distB="0" distL="114300" distR="114300" simplePos="0" relativeHeight="251659264" behindDoc="0" locked="0" layoutInCell="1" allowOverlap="1" wp14:anchorId="1120E01F" wp14:editId="3DBCF60A">
              <wp:simplePos x="0" y="0"/>
              <wp:positionH relativeFrom="column">
                <wp:posOffset>-4521</wp:posOffset>
              </wp:positionH>
              <wp:positionV relativeFrom="paragraph">
                <wp:posOffset>59055</wp:posOffset>
              </wp:positionV>
              <wp:extent cx="6120000" cy="0"/>
              <wp:effectExtent l="0" t="0" r="14605" b="19050"/>
              <wp:wrapNone/>
              <wp:docPr id="2" name="Connecteur droit 2"/>
              <wp:cNvGraphicFramePr/>
              <a:graphic xmlns:a="http://schemas.openxmlformats.org/drawingml/2006/main">
                <a:graphicData uri="http://schemas.microsoft.com/office/word/2010/wordprocessingShape">
                  <wps:wsp>
                    <wps:cNvCnPr/>
                    <wps:spPr>
                      <a:xfrm flipH="1">
                        <a:off x="0" y="0"/>
                        <a:ext cx="6120000" cy="0"/>
                      </a:xfrm>
                      <a:prstGeom prst="line">
                        <a:avLst/>
                      </a:prstGeom>
                      <a:ln>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E85F71" id="Connecteur droit 2"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4.65pt" to="481.5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" strokecolor="#365f91 [2404]"/>
          </w:pict>
        </mc:Fallback>
      </mc:AlternateContent>
    </w:r>
  </w:p>
  <w:p w14:paraId="0D59BDCF" w14:textId="4DAE16DA" w:rsidR="007F7A81" w:rsidRPr="004E7377" w:rsidRDefault="00CC66EA" w:rsidP="00CC66EA">
    <w:pPr>
      <w:pStyle w:val="Pieddepage"/>
      <w:tabs>
        <w:tab w:val="clear" w:pos="4536"/>
        <w:tab w:val="clear" w:pos="9072"/>
        <w:tab w:val="right" w:pos="9639"/>
      </w:tabs>
      <w:rPr>
        <w:rFonts w:ascii="Acumin Variable Concept" w:eastAsia="Calibri" w:hAnsi="Acumin Variable Concept" w:cs="Times New Roman"/>
        <w:bCs/>
        <w:iCs/>
        <w:color w:val="002060"/>
        <w:sz w:val="18"/>
        <w:szCs w:val="18"/>
        <w:lang w:eastAsia="en-US"/>
      </w:rPr>
    </w:pPr>
    <w:r>
      <w:rPr>
        <w:rFonts w:ascii="Acumin Variable Concept" w:eastAsia="Calibri" w:hAnsi="Acumin Variable Concept" w:cs="Times New Roman"/>
        <w:bCs/>
        <w:iCs/>
        <w:color w:val="002060"/>
        <w:sz w:val="18"/>
        <w:szCs w:val="18"/>
        <w:lang w:eastAsia="en-US"/>
      </w:rPr>
      <w:tab/>
    </w:r>
    <w:r>
      <w:rPr>
        <w:rFonts w:ascii="Acumin Variable Concept" w:eastAsia="Calibri" w:hAnsi="Acumin Variable Concept" w:cs="Times New Roman"/>
        <w:bCs/>
        <w:iCs/>
        <w:color w:val="002060"/>
        <w:sz w:val="18"/>
        <w:szCs w:val="18"/>
        <w:lang w:eastAsia="en-US"/>
      </w:rPr>
      <w:fldChar w:fldCharType="begin"/>
    </w:r>
    <w:r>
      <w:rPr>
        <w:rFonts w:ascii="Acumin Variable Concept" w:eastAsia="Calibri" w:hAnsi="Acumin Variable Concept" w:cs="Times New Roman"/>
        <w:bCs/>
        <w:iCs/>
        <w:color w:val="002060"/>
        <w:sz w:val="18"/>
        <w:szCs w:val="18"/>
        <w:lang w:eastAsia="en-US"/>
      </w:rPr>
      <w:instrText xml:space="preserve"> PAGE   \* MERGEFORMAT </w:instrText>
    </w:r>
    <w:r>
      <w:rPr>
        <w:rFonts w:ascii="Acumin Variable Concept" w:eastAsia="Calibri" w:hAnsi="Acumin Variable Concept" w:cs="Times New Roman"/>
        <w:bCs/>
        <w:iCs/>
        <w:color w:val="002060"/>
        <w:sz w:val="18"/>
        <w:szCs w:val="18"/>
        <w:lang w:eastAsia="en-US"/>
      </w:rPr>
      <w:fldChar w:fldCharType="separate"/>
    </w:r>
    <w:r>
      <w:rPr>
        <w:rFonts w:ascii="Acumin Variable Concept" w:eastAsia="Calibri" w:hAnsi="Acumin Variable Concept" w:cs="Times New Roman"/>
        <w:bCs/>
        <w:iCs/>
        <w:noProof/>
        <w:color w:val="002060"/>
        <w:sz w:val="18"/>
        <w:szCs w:val="18"/>
        <w:lang w:eastAsia="en-US"/>
      </w:rPr>
      <w:t>1</w:t>
    </w:r>
    <w:r>
      <w:rPr>
        <w:rFonts w:ascii="Acumin Variable Concept" w:eastAsia="Calibri" w:hAnsi="Acumin Variable Concept" w:cs="Times New Roman"/>
        <w:bCs/>
        <w:iCs/>
        <w:color w:val="002060"/>
        <w:sz w:val="18"/>
        <w:szCs w:val="18"/>
        <w:lang w:eastAsia="en-US"/>
      </w:rPr>
      <w:fldChar w:fldCharType="end"/>
    </w:r>
    <w:r w:rsidRPr="00CC66EA">
      <w:rPr>
        <w:rFonts w:ascii="Acumin Variable Concept" w:eastAsia="Calibri" w:hAnsi="Acumin Variable Concept" w:cs="Times New Roman"/>
        <w:bCs/>
        <w:iCs/>
        <w:color w:val="002060"/>
        <w:sz w:val="18"/>
        <w:szCs w:val="18"/>
        <w:lang w:eastAsia="en-US"/>
      </w:rPr>
      <w:t xml:space="preserve"> / </w:t>
    </w:r>
    <w:r>
      <w:rPr>
        <w:rFonts w:ascii="Acumin Variable Concept" w:eastAsia="Calibri" w:hAnsi="Acumin Variable Concept" w:cs="Times New Roman"/>
        <w:bCs/>
        <w:iCs/>
        <w:color w:val="002060"/>
        <w:sz w:val="18"/>
        <w:szCs w:val="18"/>
        <w:lang w:eastAsia="en-US"/>
      </w:rPr>
      <w:fldChar w:fldCharType="begin"/>
    </w:r>
    <w:r>
      <w:rPr>
        <w:rFonts w:ascii="Acumin Variable Concept" w:eastAsia="Calibri" w:hAnsi="Acumin Variable Concept" w:cs="Times New Roman"/>
        <w:bCs/>
        <w:iCs/>
        <w:color w:val="002060"/>
        <w:sz w:val="18"/>
        <w:szCs w:val="18"/>
        <w:lang w:eastAsia="en-US"/>
      </w:rPr>
      <w:instrText xml:space="preserve"> NUMPAGES   \* MERGEFORMAT </w:instrText>
    </w:r>
    <w:r>
      <w:rPr>
        <w:rFonts w:ascii="Acumin Variable Concept" w:eastAsia="Calibri" w:hAnsi="Acumin Variable Concept" w:cs="Times New Roman"/>
        <w:bCs/>
        <w:iCs/>
        <w:color w:val="002060"/>
        <w:sz w:val="18"/>
        <w:szCs w:val="18"/>
        <w:lang w:eastAsia="en-US"/>
      </w:rPr>
      <w:fldChar w:fldCharType="separate"/>
    </w:r>
    <w:r>
      <w:rPr>
        <w:rFonts w:ascii="Acumin Variable Concept" w:eastAsia="Calibri" w:hAnsi="Acumin Variable Concept" w:cs="Times New Roman"/>
        <w:bCs/>
        <w:iCs/>
        <w:noProof/>
        <w:color w:val="002060"/>
        <w:sz w:val="18"/>
        <w:szCs w:val="18"/>
        <w:lang w:eastAsia="en-US"/>
      </w:rPr>
      <w:t>1</w:t>
    </w:r>
    <w:r>
      <w:rPr>
        <w:rFonts w:ascii="Acumin Variable Concept" w:eastAsia="Calibri" w:hAnsi="Acumin Variable Concept" w:cs="Times New Roman"/>
        <w:bCs/>
        <w:iCs/>
        <w:color w:val="002060"/>
        <w:sz w:val="18"/>
        <w:szCs w:val="18"/>
        <w:lang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7D17D" w14:textId="77777777" w:rsidR="00452530" w:rsidRDefault="00452530" w:rsidP="00B25C63">
      <w:r>
        <w:separator/>
      </w:r>
    </w:p>
  </w:footnote>
  <w:footnote w:type="continuationSeparator" w:id="0">
    <w:p w14:paraId="7D378C28" w14:textId="77777777" w:rsidR="00452530" w:rsidRDefault="00452530" w:rsidP="00B25C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BA8D0" w14:textId="5B914B34" w:rsidR="00C850CE" w:rsidRPr="00117DF4" w:rsidRDefault="0091685A" w:rsidP="00117DF4">
    <w:pPr>
      <w:pStyle w:val="En-tte"/>
    </w:pPr>
    <w:r>
      <w:rPr>
        <w:noProof/>
      </w:rPr>
      <w:drawing>
        <wp:anchor distT="0" distB="0" distL="114300" distR="114300" simplePos="0" relativeHeight="251660288" behindDoc="0" locked="0" layoutInCell="1" allowOverlap="1" wp14:anchorId="6FFEF45C" wp14:editId="79ACD8F6">
          <wp:simplePos x="0" y="0"/>
          <wp:positionH relativeFrom="column">
            <wp:posOffset>-5715</wp:posOffset>
          </wp:positionH>
          <wp:positionV relativeFrom="paragraph">
            <wp:posOffset>4445</wp:posOffset>
          </wp:positionV>
          <wp:extent cx="1631950" cy="981710"/>
          <wp:effectExtent l="0" t="0" r="6350" b="0"/>
          <wp:wrapThrough wrapText="bothSides">
            <wp:wrapPolygon edited="0">
              <wp:start x="0" y="0"/>
              <wp:lineTo x="0" y="21237"/>
              <wp:lineTo x="21516" y="21237"/>
              <wp:lineTo x="21516" y="0"/>
              <wp:lineTo x="0" y="0"/>
            </wp:wrapPolygon>
          </wp:wrapThrough>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stretch>
                    <a:fillRect/>
                  </a:stretch>
                </pic:blipFill>
                <pic:spPr>
                  <a:xfrm>
                    <a:off x="0" y="0"/>
                    <a:ext cx="1631950" cy="9817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5425A"/>
    <w:multiLevelType w:val="hybridMultilevel"/>
    <w:tmpl w:val="BE00BC02"/>
    <w:lvl w:ilvl="0" w:tplc="0EC84C70">
      <w:start w:val="2"/>
      <w:numFmt w:val="bullet"/>
      <w:lvlText w:val="-"/>
      <w:lvlJc w:val="left"/>
      <w:pPr>
        <w:ind w:left="720" w:hanging="360"/>
      </w:pPr>
      <w:rPr>
        <w:rFonts w:ascii="Cambria" w:eastAsia="Times New Roman" w:hAnsi="Cambria"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CA15E1"/>
    <w:multiLevelType w:val="hybridMultilevel"/>
    <w:tmpl w:val="891C8170"/>
    <w:lvl w:ilvl="0" w:tplc="1E4A77FC">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EE3171C"/>
    <w:multiLevelType w:val="hybridMultilevel"/>
    <w:tmpl w:val="AAD63E98"/>
    <w:lvl w:ilvl="0" w:tplc="040C0019">
      <w:start w:val="1"/>
      <w:numFmt w:val="lowerLetter"/>
      <w:lvlText w:val="%1."/>
      <w:lvlJc w:val="left"/>
      <w:pPr>
        <w:ind w:left="1146" w:hanging="360"/>
      </w:pPr>
      <w:rPr>
        <w:rFonts w:hint="default"/>
      </w:r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3" w15:restartNumberingAfterBreak="0">
    <w:nsid w:val="20BA4290"/>
    <w:multiLevelType w:val="hybridMultilevel"/>
    <w:tmpl w:val="D700A488"/>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7053131"/>
    <w:multiLevelType w:val="hybridMultilevel"/>
    <w:tmpl w:val="73C031DC"/>
    <w:lvl w:ilvl="0" w:tplc="040C000F">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3130EA0"/>
    <w:multiLevelType w:val="hybridMultilevel"/>
    <w:tmpl w:val="5FEA2E04"/>
    <w:lvl w:ilvl="0" w:tplc="9DF8D34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4CA6DD3"/>
    <w:multiLevelType w:val="hybridMultilevel"/>
    <w:tmpl w:val="D700A48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4DF7CEC"/>
    <w:multiLevelType w:val="hybridMultilevel"/>
    <w:tmpl w:val="8CD8D754"/>
    <w:lvl w:ilvl="0" w:tplc="E8128310">
      <w:numFmt w:val="bullet"/>
      <w:lvlText w:val="-"/>
      <w:lvlJc w:val="left"/>
      <w:pPr>
        <w:ind w:left="644" w:hanging="360"/>
      </w:pPr>
      <w:rPr>
        <w:rFonts w:ascii="Cambria" w:eastAsiaTheme="minorEastAsia" w:hAnsi="Cambria"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8" w15:restartNumberingAfterBreak="0">
    <w:nsid w:val="4DC006FB"/>
    <w:multiLevelType w:val="hybridMultilevel"/>
    <w:tmpl w:val="1512A5D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52461EB3"/>
    <w:multiLevelType w:val="hybridMultilevel"/>
    <w:tmpl w:val="9BC4550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80B65F1"/>
    <w:multiLevelType w:val="hybridMultilevel"/>
    <w:tmpl w:val="E3A252AA"/>
    <w:lvl w:ilvl="0" w:tplc="86480652">
      <w:start w:val="4"/>
      <w:numFmt w:val="decimal"/>
      <w:lvlText w:val="%1."/>
      <w:lvlJc w:val="left"/>
      <w:pPr>
        <w:ind w:left="720" w:hanging="360"/>
      </w:pPr>
      <w:rPr>
        <w:rFonts w:hint="default"/>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9DB7554"/>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5AE95C97"/>
    <w:multiLevelType w:val="hybridMultilevel"/>
    <w:tmpl w:val="0A56DDD6"/>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1FC5E61"/>
    <w:multiLevelType w:val="hybridMultilevel"/>
    <w:tmpl w:val="2E749442"/>
    <w:lvl w:ilvl="0" w:tplc="DF869F28">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4" w15:restartNumberingAfterBreak="0">
    <w:nsid w:val="6262067C"/>
    <w:multiLevelType w:val="hybridMultilevel"/>
    <w:tmpl w:val="2F82D9E6"/>
    <w:lvl w:ilvl="0" w:tplc="731C590E">
      <w:start w:val="1"/>
      <w:numFmt w:val="bullet"/>
      <w:lvlText w:val="-"/>
      <w:lvlJc w:val="left"/>
      <w:pPr>
        <w:ind w:left="1004" w:hanging="360"/>
      </w:pPr>
      <w:rPr>
        <w:rFonts w:ascii="Cambria" w:hAnsi="Cambri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26D2B66"/>
    <w:multiLevelType w:val="hybridMultilevel"/>
    <w:tmpl w:val="BC08392E"/>
    <w:lvl w:ilvl="0" w:tplc="92EE611A">
      <w:start w:val="3"/>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8637A1F"/>
    <w:multiLevelType w:val="hybridMultilevel"/>
    <w:tmpl w:val="17FC654E"/>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7A538A3"/>
    <w:multiLevelType w:val="hybridMultilevel"/>
    <w:tmpl w:val="9DC4D43E"/>
    <w:lvl w:ilvl="0" w:tplc="E0082102">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7BA665C2"/>
    <w:multiLevelType w:val="hybridMultilevel"/>
    <w:tmpl w:val="281E7B68"/>
    <w:lvl w:ilvl="0" w:tplc="DF928B14">
      <w:start w:val="1"/>
      <w:numFmt w:val="decimal"/>
      <w:lvlText w:val="%1."/>
      <w:lvlJc w:val="left"/>
      <w:pPr>
        <w:ind w:left="360" w:hanging="360"/>
      </w:pPr>
      <w:rPr>
        <w:rFonts w:hint="default"/>
        <w:b w:val="0"/>
      </w:rPr>
    </w:lvl>
    <w:lvl w:ilvl="1" w:tplc="040C0005">
      <w:start w:val="1"/>
      <w:numFmt w:val="bullet"/>
      <w:lvlText w:val=""/>
      <w:lvlJc w:val="left"/>
      <w:pPr>
        <w:ind w:left="1080" w:hanging="360"/>
      </w:pPr>
      <w:rPr>
        <w:rFonts w:ascii="Wingdings" w:hAnsi="Wingdings"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394476449">
    <w:abstractNumId w:val="14"/>
  </w:num>
  <w:num w:numId="2" w16cid:durableId="1324579598">
    <w:abstractNumId w:val="7"/>
  </w:num>
  <w:num w:numId="3" w16cid:durableId="462428991">
    <w:abstractNumId w:val="13"/>
  </w:num>
  <w:num w:numId="4" w16cid:durableId="287276744">
    <w:abstractNumId w:val="17"/>
  </w:num>
  <w:num w:numId="5" w16cid:durableId="257179428">
    <w:abstractNumId w:val="2"/>
  </w:num>
  <w:num w:numId="6" w16cid:durableId="111168892">
    <w:abstractNumId w:val="9"/>
  </w:num>
  <w:num w:numId="7" w16cid:durableId="591552668">
    <w:abstractNumId w:val="8"/>
  </w:num>
  <w:num w:numId="8" w16cid:durableId="767044537">
    <w:abstractNumId w:val="3"/>
  </w:num>
  <w:num w:numId="9" w16cid:durableId="1071273696">
    <w:abstractNumId w:val="16"/>
  </w:num>
  <w:num w:numId="10" w16cid:durableId="1888644228">
    <w:abstractNumId w:val="6"/>
  </w:num>
  <w:num w:numId="11" w16cid:durableId="673069475">
    <w:abstractNumId w:val="1"/>
  </w:num>
  <w:num w:numId="12" w16cid:durableId="944119440">
    <w:abstractNumId w:val="4"/>
  </w:num>
  <w:num w:numId="13" w16cid:durableId="635834771">
    <w:abstractNumId w:val="12"/>
  </w:num>
  <w:num w:numId="14" w16cid:durableId="438642610">
    <w:abstractNumId w:val="18"/>
  </w:num>
  <w:num w:numId="15" w16cid:durableId="497690290">
    <w:abstractNumId w:val="0"/>
  </w:num>
  <w:num w:numId="16" w16cid:durableId="1559828362">
    <w:abstractNumId w:val="15"/>
  </w:num>
  <w:num w:numId="17" w16cid:durableId="2104494537">
    <w:abstractNumId w:val="11"/>
  </w:num>
  <w:num w:numId="18" w16cid:durableId="1295602738">
    <w:abstractNumId w:val="5"/>
  </w:num>
  <w:num w:numId="19" w16cid:durableId="137038068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12D4"/>
    <w:rsid w:val="0000019E"/>
    <w:rsid w:val="000168D5"/>
    <w:rsid w:val="000321F1"/>
    <w:rsid w:val="00044F44"/>
    <w:rsid w:val="00073E7F"/>
    <w:rsid w:val="00076E17"/>
    <w:rsid w:val="0008177B"/>
    <w:rsid w:val="00082539"/>
    <w:rsid w:val="0008411C"/>
    <w:rsid w:val="00085585"/>
    <w:rsid w:val="0009571A"/>
    <w:rsid w:val="00097B4F"/>
    <w:rsid w:val="000A6EB5"/>
    <w:rsid w:val="000B2C39"/>
    <w:rsid w:val="000B7AE5"/>
    <w:rsid w:val="000C1973"/>
    <w:rsid w:val="000D12D4"/>
    <w:rsid w:val="000E0512"/>
    <w:rsid w:val="000E2D4D"/>
    <w:rsid w:val="000E7A1B"/>
    <w:rsid w:val="000F1BE2"/>
    <w:rsid w:val="000F78A1"/>
    <w:rsid w:val="0010422D"/>
    <w:rsid w:val="001051D4"/>
    <w:rsid w:val="00106AE7"/>
    <w:rsid w:val="001108BF"/>
    <w:rsid w:val="00117DF4"/>
    <w:rsid w:val="001473A2"/>
    <w:rsid w:val="00160A88"/>
    <w:rsid w:val="0016635A"/>
    <w:rsid w:val="00182CF6"/>
    <w:rsid w:val="00185091"/>
    <w:rsid w:val="00190F42"/>
    <w:rsid w:val="001A587C"/>
    <w:rsid w:val="001B23DE"/>
    <w:rsid w:val="001D66FD"/>
    <w:rsid w:val="001E3463"/>
    <w:rsid w:val="00211C25"/>
    <w:rsid w:val="00233E39"/>
    <w:rsid w:val="00245773"/>
    <w:rsid w:val="002632BE"/>
    <w:rsid w:val="00271D33"/>
    <w:rsid w:val="00272F0F"/>
    <w:rsid w:val="002868F9"/>
    <w:rsid w:val="00292C73"/>
    <w:rsid w:val="002958F5"/>
    <w:rsid w:val="002A0CA2"/>
    <w:rsid w:val="002A7025"/>
    <w:rsid w:val="002B3483"/>
    <w:rsid w:val="002B39B6"/>
    <w:rsid w:val="002B67FA"/>
    <w:rsid w:val="002B6DF3"/>
    <w:rsid w:val="002C4080"/>
    <w:rsid w:val="002C5135"/>
    <w:rsid w:val="002D2734"/>
    <w:rsid w:val="002D57F2"/>
    <w:rsid w:val="002E0AEE"/>
    <w:rsid w:val="002F028B"/>
    <w:rsid w:val="003005CD"/>
    <w:rsid w:val="00302D95"/>
    <w:rsid w:val="0030352D"/>
    <w:rsid w:val="00326742"/>
    <w:rsid w:val="00347392"/>
    <w:rsid w:val="00376707"/>
    <w:rsid w:val="003816A5"/>
    <w:rsid w:val="00390CEF"/>
    <w:rsid w:val="003A0A40"/>
    <w:rsid w:val="003A4697"/>
    <w:rsid w:val="003A6CA4"/>
    <w:rsid w:val="003B0DF0"/>
    <w:rsid w:val="003C4DFD"/>
    <w:rsid w:val="003C7883"/>
    <w:rsid w:val="003D4F8F"/>
    <w:rsid w:val="003D7EBA"/>
    <w:rsid w:val="003E0C8C"/>
    <w:rsid w:val="003E2584"/>
    <w:rsid w:val="003E507B"/>
    <w:rsid w:val="003F21CC"/>
    <w:rsid w:val="0040084A"/>
    <w:rsid w:val="00404A22"/>
    <w:rsid w:val="00404D1D"/>
    <w:rsid w:val="00410E14"/>
    <w:rsid w:val="00420A3E"/>
    <w:rsid w:val="004237FF"/>
    <w:rsid w:val="00432063"/>
    <w:rsid w:val="00432C3C"/>
    <w:rsid w:val="00441632"/>
    <w:rsid w:val="00452530"/>
    <w:rsid w:val="00465338"/>
    <w:rsid w:val="00466602"/>
    <w:rsid w:val="00472C4E"/>
    <w:rsid w:val="00472FC8"/>
    <w:rsid w:val="0048661F"/>
    <w:rsid w:val="004A0F01"/>
    <w:rsid w:val="004A330E"/>
    <w:rsid w:val="004B0CEF"/>
    <w:rsid w:val="004B35C8"/>
    <w:rsid w:val="004C0FE8"/>
    <w:rsid w:val="004E7377"/>
    <w:rsid w:val="004F23B6"/>
    <w:rsid w:val="004F627E"/>
    <w:rsid w:val="0050325F"/>
    <w:rsid w:val="00513872"/>
    <w:rsid w:val="00513BBA"/>
    <w:rsid w:val="005248B1"/>
    <w:rsid w:val="00527301"/>
    <w:rsid w:val="005327A4"/>
    <w:rsid w:val="00540707"/>
    <w:rsid w:val="00541331"/>
    <w:rsid w:val="00560761"/>
    <w:rsid w:val="00571A06"/>
    <w:rsid w:val="005905C7"/>
    <w:rsid w:val="00596089"/>
    <w:rsid w:val="005A6261"/>
    <w:rsid w:val="005B65CD"/>
    <w:rsid w:val="005C0A18"/>
    <w:rsid w:val="005C1C1F"/>
    <w:rsid w:val="005C3589"/>
    <w:rsid w:val="005F0EE9"/>
    <w:rsid w:val="006111D1"/>
    <w:rsid w:val="00617EE7"/>
    <w:rsid w:val="00627C47"/>
    <w:rsid w:val="00635172"/>
    <w:rsid w:val="00654E18"/>
    <w:rsid w:val="006773B2"/>
    <w:rsid w:val="006A05D5"/>
    <w:rsid w:val="006A5F8D"/>
    <w:rsid w:val="006B2038"/>
    <w:rsid w:val="006B2999"/>
    <w:rsid w:val="006C61FF"/>
    <w:rsid w:val="006E1DED"/>
    <w:rsid w:val="006E2D23"/>
    <w:rsid w:val="006E4E20"/>
    <w:rsid w:val="006F24C9"/>
    <w:rsid w:val="00701F82"/>
    <w:rsid w:val="0070443C"/>
    <w:rsid w:val="00756D7D"/>
    <w:rsid w:val="00762A0C"/>
    <w:rsid w:val="00774C93"/>
    <w:rsid w:val="00785208"/>
    <w:rsid w:val="007873DE"/>
    <w:rsid w:val="00797A0E"/>
    <w:rsid w:val="007A3BD7"/>
    <w:rsid w:val="007B1F4E"/>
    <w:rsid w:val="007C0818"/>
    <w:rsid w:val="007C7076"/>
    <w:rsid w:val="007E1993"/>
    <w:rsid w:val="007F0984"/>
    <w:rsid w:val="007F4FD4"/>
    <w:rsid w:val="007F7A81"/>
    <w:rsid w:val="00807E64"/>
    <w:rsid w:val="0081354C"/>
    <w:rsid w:val="00830F73"/>
    <w:rsid w:val="008363CC"/>
    <w:rsid w:val="00847C58"/>
    <w:rsid w:val="00856129"/>
    <w:rsid w:val="00871A1F"/>
    <w:rsid w:val="0087366A"/>
    <w:rsid w:val="008A0578"/>
    <w:rsid w:val="008A3B30"/>
    <w:rsid w:val="008C0593"/>
    <w:rsid w:val="008C3596"/>
    <w:rsid w:val="008D6F82"/>
    <w:rsid w:val="008E7523"/>
    <w:rsid w:val="008F39DD"/>
    <w:rsid w:val="0091685A"/>
    <w:rsid w:val="00932287"/>
    <w:rsid w:val="00935125"/>
    <w:rsid w:val="00941F8C"/>
    <w:rsid w:val="00977729"/>
    <w:rsid w:val="009858C2"/>
    <w:rsid w:val="009A17E8"/>
    <w:rsid w:val="009B40FE"/>
    <w:rsid w:val="009C166F"/>
    <w:rsid w:val="009C63D3"/>
    <w:rsid w:val="009D3636"/>
    <w:rsid w:val="009D73F9"/>
    <w:rsid w:val="009D7C1C"/>
    <w:rsid w:val="009E1FBF"/>
    <w:rsid w:val="009F4988"/>
    <w:rsid w:val="00A17CBD"/>
    <w:rsid w:val="00A25E62"/>
    <w:rsid w:val="00A30F68"/>
    <w:rsid w:val="00A510C0"/>
    <w:rsid w:val="00A67DCD"/>
    <w:rsid w:val="00A7160C"/>
    <w:rsid w:val="00A850C1"/>
    <w:rsid w:val="00A873FD"/>
    <w:rsid w:val="00AB397E"/>
    <w:rsid w:val="00AE77C1"/>
    <w:rsid w:val="00AF3A5D"/>
    <w:rsid w:val="00B00DB7"/>
    <w:rsid w:val="00B17195"/>
    <w:rsid w:val="00B21E71"/>
    <w:rsid w:val="00B25C63"/>
    <w:rsid w:val="00B304C6"/>
    <w:rsid w:val="00B34736"/>
    <w:rsid w:val="00B5605F"/>
    <w:rsid w:val="00B6425B"/>
    <w:rsid w:val="00B70493"/>
    <w:rsid w:val="00B70FFB"/>
    <w:rsid w:val="00B7153C"/>
    <w:rsid w:val="00B72E4F"/>
    <w:rsid w:val="00B763B7"/>
    <w:rsid w:val="00B8023A"/>
    <w:rsid w:val="00B8687F"/>
    <w:rsid w:val="00B91FDD"/>
    <w:rsid w:val="00BE48F0"/>
    <w:rsid w:val="00BF1971"/>
    <w:rsid w:val="00C03A31"/>
    <w:rsid w:val="00C17D36"/>
    <w:rsid w:val="00C4524F"/>
    <w:rsid w:val="00C808B9"/>
    <w:rsid w:val="00C850CE"/>
    <w:rsid w:val="00C8698F"/>
    <w:rsid w:val="00CC622B"/>
    <w:rsid w:val="00CC66EA"/>
    <w:rsid w:val="00CC79C8"/>
    <w:rsid w:val="00CD1A95"/>
    <w:rsid w:val="00CD56CF"/>
    <w:rsid w:val="00D00F6F"/>
    <w:rsid w:val="00D0671D"/>
    <w:rsid w:val="00D06AD5"/>
    <w:rsid w:val="00D163EA"/>
    <w:rsid w:val="00D2001B"/>
    <w:rsid w:val="00D320E2"/>
    <w:rsid w:val="00D52BB5"/>
    <w:rsid w:val="00D52E3F"/>
    <w:rsid w:val="00D61708"/>
    <w:rsid w:val="00D74276"/>
    <w:rsid w:val="00D76D1E"/>
    <w:rsid w:val="00D8531D"/>
    <w:rsid w:val="00D853DC"/>
    <w:rsid w:val="00D86180"/>
    <w:rsid w:val="00DA67FE"/>
    <w:rsid w:val="00DA72A0"/>
    <w:rsid w:val="00DA7400"/>
    <w:rsid w:val="00DD5971"/>
    <w:rsid w:val="00DD5FF2"/>
    <w:rsid w:val="00DE035D"/>
    <w:rsid w:val="00DF2681"/>
    <w:rsid w:val="00E0503E"/>
    <w:rsid w:val="00E053C8"/>
    <w:rsid w:val="00E137DD"/>
    <w:rsid w:val="00E247C0"/>
    <w:rsid w:val="00E562FC"/>
    <w:rsid w:val="00E77F81"/>
    <w:rsid w:val="00E929A4"/>
    <w:rsid w:val="00EA713A"/>
    <w:rsid w:val="00EC2DEA"/>
    <w:rsid w:val="00EE1D0C"/>
    <w:rsid w:val="00EF48B9"/>
    <w:rsid w:val="00EF6383"/>
    <w:rsid w:val="00F04419"/>
    <w:rsid w:val="00F1789F"/>
    <w:rsid w:val="00F250DC"/>
    <w:rsid w:val="00F4095B"/>
    <w:rsid w:val="00F559ED"/>
    <w:rsid w:val="00F66A9C"/>
    <w:rsid w:val="00F751E4"/>
    <w:rsid w:val="00FA6916"/>
    <w:rsid w:val="00FE25B3"/>
    <w:rsid w:val="00FF236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AFD3115"/>
  <w14:defaultImageDpi w14:val="300"/>
  <w15:docId w15:val="{0083DA6E-24A5-4D54-B417-F914B9C36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qFormat/>
    <w:rsid w:val="00701F82"/>
    <w:pPr>
      <w:keepNext/>
      <w:tabs>
        <w:tab w:val="left" w:pos="567"/>
      </w:tabs>
      <w:spacing w:line="360" w:lineRule="auto"/>
      <w:ind w:left="567" w:hanging="567"/>
      <w:jc w:val="center"/>
      <w:outlineLvl w:val="1"/>
    </w:pPr>
    <w:rPr>
      <w:rFonts w:ascii="Times New Roman" w:eastAsia="Times New Roman" w:hAnsi="Times New Roman" w:cs="Times New Roman"/>
      <w:b/>
      <w:szCs w:val="20"/>
    </w:rPr>
  </w:style>
  <w:style w:type="paragraph" w:styleId="Titre3">
    <w:name w:val="heading 3"/>
    <w:basedOn w:val="Normal"/>
    <w:next w:val="Normal"/>
    <w:link w:val="Titre3Car"/>
    <w:qFormat/>
    <w:rsid w:val="00701F82"/>
    <w:pPr>
      <w:keepNext/>
      <w:tabs>
        <w:tab w:val="left" w:pos="0"/>
      </w:tabs>
      <w:ind w:firstLine="5670"/>
      <w:jc w:val="both"/>
      <w:outlineLvl w:val="2"/>
    </w:pPr>
    <w:rPr>
      <w:rFonts w:ascii="Times New Roman" w:eastAsia="Times New Roman" w:hAnsi="Times New Roman" w:cs="Times New Roman"/>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25C63"/>
    <w:pPr>
      <w:tabs>
        <w:tab w:val="center" w:pos="4536"/>
        <w:tab w:val="right" w:pos="9072"/>
      </w:tabs>
    </w:pPr>
  </w:style>
  <w:style w:type="character" w:customStyle="1" w:styleId="En-tteCar">
    <w:name w:val="En-tête Car"/>
    <w:basedOn w:val="Policepardfaut"/>
    <w:link w:val="En-tte"/>
    <w:uiPriority w:val="99"/>
    <w:rsid w:val="00B25C63"/>
  </w:style>
  <w:style w:type="paragraph" w:styleId="Pieddepage">
    <w:name w:val="footer"/>
    <w:basedOn w:val="Normal"/>
    <w:link w:val="PieddepageCar"/>
    <w:uiPriority w:val="99"/>
    <w:unhideWhenUsed/>
    <w:rsid w:val="00B25C63"/>
    <w:pPr>
      <w:tabs>
        <w:tab w:val="center" w:pos="4536"/>
        <w:tab w:val="right" w:pos="9072"/>
      </w:tabs>
    </w:pPr>
  </w:style>
  <w:style w:type="character" w:customStyle="1" w:styleId="PieddepageCar">
    <w:name w:val="Pied de page Car"/>
    <w:basedOn w:val="Policepardfaut"/>
    <w:link w:val="Pieddepage"/>
    <w:uiPriority w:val="99"/>
    <w:rsid w:val="00B25C63"/>
  </w:style>
  <w:style w:type="paragraph" w:styleId="Textedebulles">
    <w:name w:val="Balloon Text"/>
    <w:basedOn w:val="Normal"/>
    <w:link w:val="TextedebullesCar"/>
    <w:uiPriority w:val="99"/>
    <w:semiHidden/>
    <w:unhideWhenUsed/>
    <w:rsid w:val="00B25C63"/>
    <w:rPr>
      <w:rFonts w:ascii="Lucida Grande" w:hAnsi="Lucida Grande"/>
      <w:sz w:val="18"/>
      <w:szCs w:val="18"/>
    </w:rPr>
  </w:style>
  <w:style w:type="character" w:customStyle="1" w:styleId="TextedebullesCar">
    <w:name w:val="Texte de bulles Car"/>
    <w:basedOn w:val="Policepardfaut"/>
    <w:link w:val="Textedebulles"/>
    <w:uiPriority w:val="99"/>
    <w:semiHidden/>
    <w:rsid w:val="00B25C63"/>
    <w:rPr>
      <w:rFonts w:ascii="Lucida Grande" w:hAnsi="Lucida Grande"/>
      <w:sz w:val="18"/>
      <w:szCs w:val="18"/>
    </w:rPr>
  </w:style>
  <w:style w:type="character" w:styleId="Lienhypertexte">
    <w:name w:val="Hyperlink"/>
    <w:basedOn w:val="Policepardfaut"/>
    <w:uiPriority w:val="99"/>
    <w:unhideWhenUsed/>
    <w:rsid w:val="004237FF"/>
    <w:rPr>
      <w:color w:val="0000FF" w:themeColor="hyperlink"/>
      <w:u w:val="single"/>
    </w:rPr>
  </w:style>
  <w:style w:type="paragraph" w:styleId="Textebrut">
    <w:name w:val="Plain Text"/>
    <w:basedOn w:val="Normal"/>
    <w:link w:val="TextebrutCar"/>
    <w:uiPriority w:val="99"/>
    <w:semiHidden/>
    <w:unhideWhenUsed/>
    <w:rsid w:val="000E2D4D"/>
    <w:rPr>
      <w:rFonts w:ascii="Calibri" w:eastAsiaTheme="minorHAnsi" w:hAnsi="Calibri"/>
      <w:sz w:val="22"/>
      <w:szCs w:val="21"/>
      <w:lang w:eastAsia="en-US"/>
    </w:rPr>
  </w:style>
  <w:style w:type="character" w:customStyle="1" w:styleId="TextebrutCar">
    <w:name w:val="Texte brut Car"/>
    <w:basedOn w:val="Policepardfaut"/>
    <w:link w:val="Textebrut"/>
    <w:uiPriority w:val="99"/>
    <w:semiHidden/>
    <w:rsid w:val="000E2D4D"/>
    <w:rPr>
      <w:rFonts w:ascii="Calibri" w:eastAsiaTheme="minorHAnsi" w:hAnsi="Calibri"/>
      <w:sz w:val="22"/>
      <w:szCs w:val="21"/>
      <w:lang w:eastAsia="en-US"/>
    </w:rPr>
  </w:style>
  <w:style w:type="paragraph" w:styleId="Paragraphedeliste">
    <w:name w:val="List Paragraph"/>
    <w:basedOn w:val="Normal"/>
    <w:uiPriority w:val="34"/>
    <w:qFormat/>
    <w:rsid w:val="007F0984"/>
    <w:pPr>
      <w:ind w:left="720"/>
      <w:contextualSpacing/>
    </w:pPr>
  </w:style>
  <w:style w:type="paragraph" w:customStyle="1" w:styleId="Default">
    <w:name w:val="Default"/>
    <w:rsid w:val="0030352D"/>
    <w:pPr>
      <w:autoSpaceDE w:val="0"/>
      <w:autoSpaceDN w:val="0"/>
      <w:adjustRightInd w:val="0"/>
    </w:pPr>
    <w:rPr>
      <w:rFonts w:ascii="Calibri" w:eastAsiaTheme="minorHAnsi" w:hAnsi="Calibri" w:cs="Calibri"/>
      <w:color w:val="000000"/>
      <w:lang w:eastAsia="en-US"/>
    </w:rPr>
  </w:style>
  <w:style w:type="character" w:customStyle="1" w:styleId="Titre2Car">
    <w:name w:val="Titre 2 Car"/>
    <w:basedOn w:val="Policepardfaut"/>
    <w:link w:val="Titre2"/>
    <w:rsid w:val="00701F82"/>
    <w:rPr>
      <w:rFonts w:ascii="Times New Roman" w:eastAsia="Times New Roman" w:hAnsi="Times New Roman" w:cs="Times New Roman"/>
      <w:b/>
      <w:szCs w:val="20"/>
    </w:rPr>
  </w:style>
  <w:style w:type="character" w:customStyle="1" w:styleId="Titre3Car">
    <w:name w:val="Titre 3 Car"/>
    <w:basedOn w:val="Policepardfaut"/>
    <w:link w:val="Titre3"/>
    <w:rsid w:val="00701F82"/>
    <w:rPr>
      <w:rFonts w:ascii="Times New Roman" w:eastAsia="Times New Roman" w:hAnsi="Times New Roman" w:cs="Times New Roman"/>
      <w:szCs w:val="20"/>
    </w:rPr>
  </w:style>
  <w:style w:type="character" w:styleId="Mentionnonrsolue">
    <w:name w:val="Unresolved Mention"/>
    <w:basedOn w:val="Policepardfaut"/>
    <w:uiPriority w:val="99"/>
    <w:semiHidden/>
    <w:unhideWhenUsed/>
    <w:rsid w:val="00082539"/>
    <w:rPr>
      <w:color w:val="605E5C"/>
      <w:shd w:val="clear" w:color="auto" w:fill="E1DFDD"/>
    </w:rPr>
  </w:style>
  <w:style w:type="character" w:styleId="Marquedecommentaire">
    <w:name w:val="annotation reference"/>
    <w:basedOn w:val="Policepardfaut"/>
    <w:uiPriority w:val="99"/>
    <w:semiHidden/>
    <w:unhideWhenUsed/>
    <w:rsid w:val="000321F1"/>
    <w:rPr>
      <w:sz w:val="16"/>
      <w:szCs w:val="16"/>
    </w:rPr>
  </w:style>
  <w:style w:type="paragraph" w:styleId="Commentaire">
    <w:name w:val="annotation text"/>
    <w:basedOn w:val="Normal"/>
    <w:link w:val="CommentaireCar"/>
    <w:uiPriority w:val="99"/>
    <w:unhideWhenUsed/>
    <w:rsid w:val="000321F1"/>
    <w:rPr>
      <w:sz w:val="20"/>
      <w:szCs w:val="20"/>
    </w:rPr>
  </w:style>
  <w:style w:type="character" w:customStyle="1" w:styleId="CommentaireCar">
    <w:name w:val="Commentaire Car"/>
    <w:basedOn w:val="Policepardfaut"/>
    <w:link w:val="Commentaire"/>
    <w:uiPriority w:val="99"/>
    <w:rsid w:val="000321F1"/>
    <w:rPr>
      <w:sz w:val="20"/>
      <w:szCs w:val="20"/>
    </w:rPr>
  </w:style>
  <w:style w:type="paragraph" w:styleId="Objetducommentaire">
    <w:name w:val="annotation subject"/>
    <w:basedOn w:val="Commentaire"/>
    <w:next w:val="Commentaire"/>
    <w:link w:val="ObjetducommentaireCar"/>
    <w:uiPriority w:val="99"/>
    <w:semiHidden/>
    <w:unhideWhenUsed/>
    <w:rsid w:val="000321F1"/>
    <w:rPr>
      <w:b/>
      <w:bCs/>
    </w:rPr>
  </w:style>
  <w:style w:type="character" w:customStyle="1" w:styleId="ObjetducommentaireCar">
    <w:name w:val="Objet du commentaire Car"/>
    <w:basedOn w:val="CommentaireCar"/>
    <w:link w:val="Objetducommentaire"/>
    <w:uiPriority w:val="99"/>
    <w:semiHidden/>
    <w:rsid w:val="000321F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452668">
      <w:bodyDiv w:val="1"/>
      <w:marLeft w:val="0"/>
      <w:marRight w:val="0"/>
      <w:marTop w:val="0"/>
      <w:marBottom w:val="0"/>
      <w:divBdr>
        <w:top w:val="none" w:sz="0" w:space="0" w:color="auto"/>
        <w:left w:val="none" w:sz="0" w:space="0" w:color="auto"/>
        <w:bottom w:val="none" w:sz="0" w:space="0" w:color="auto"/>
        <w:right w:val="none" w:sz="0" w:space="0" w:color="auto"/>
      </w:divBdr>
    </w:div>
    <w:div w:id="512766670">
      <w:bodyDiv w:val="1"/>
      <w:marLeft w:val="0"/>
      <w:marRight w:val="0"/>
      <w:marTop w:val="0"/>
      <w:marBottom w:val="0"/>
      <w:divBdr>
        <w:top w:val="none" w:sz="0" w:space="0" w:color="auto"/>
        <w:left w:val="none" w:sz="0" w:space="0" w:color="auto"/>
        <w:bottom w:val="none" w:sz="0" w:space="0" w:color="auto"/>
        <w:right w:val="none" w:sz="0" w:space="0" w:color="auto"/>
      </w:divBdr>
    </w:div>
    <w:div w:id="653097262">
      <w:bodyDiv w:val="1"/>
      <w:marLeft w:val="0"/>
      <w:marRight w:val="0"/>
      <w:marTop w:val="0"/>
      <w:marBottom w:val="0"/>
      <w:divBdr>
        <w:top w:val="none" w:sz="0" w:space="0" w:color="auto"/>
        <w:left w:val="none" w:sz="0" w:space="0" w:color="auto"/>
        <w:bottom w:val="none" w:sz="0" w:space="0" w:color="auto"/>
        <w:right w:val="none" w:sz="0" w:space="0" w:color="auto"/>
      </w:divBdr>
    </w:div>
    <w:div w:id="696590571">
      <w:bodyDiv w:val="1"/>
      <w:marLeft w:val="0"/>
      <w:marRight w:val="0"/>
      <w:marTop w:val="0"/>
      <w:marBottom w:val="0"/>
      <w:divBdr>
        <w:top w:val="none" w:sz="0" w:space="0" w:color="auto"/>
        <w:left w:val="none" w:sz="0" w:space="0" w:color="auto"/>
        <w:bottom w:val="none" w:sz="0" w:space="0" w:color="auto"/>
        <w:right w:val="none" w:sz="0" w:space="0" w:color="auto"/>
      </w:divBdr>
    </w:div>
    <w:div w:id="755903747">
      <w:bodyDiv w:val="1"/>
      <w:marLeft w:val="0"/>
      <w:marRight w:val="0"/>
      <w:marTop w:val="0"/>
      <w:marBottom w:val="0"/>
      <w:divBdr>
        <w:top w:val="none" w:sz="0" w:space="0" w:color="auto"/>
        <w:left w:val="none" w:sz="0" w:space="0" w:color="auto"/>
        <w:bottom w:val="none" w:sz="0" w:space="0" w:color="auto"/>
        <w:right w:val="none" w:sz="0" w:space="0" w:color="auto"/>
      </w:divBdr>
    </w:div>
    <w:div w:id="929894181">
      <w:bodyDiv w:val="1"/>
      <w:marLeft w:val="0"/>
      <w:marRight w:val="0"/>
      <w:marTop w:val="0"/>
      <w:marBottom w:val="0"/>
      <w:divBdr>
        <w:top w:val="none" w:sz="0" w:space="0" w:color="auto"/>
        <w:left w:val="none" w:sz="0" w:space="0" w:color="auto"/>
        <w:bottom w:val="none" w:sz="0" w:space="0" w:color="auto"/>
        <w:right w:val="none" w:sz="0" w:space="0" w:color="auto"/>
      </w:divBdr>
    </w:div>
    <w:div w:id="1126967475">
      <w:bodyDiv w:val="1"/>
      <w:marLeft w:val="0"/>
      <w:marRight w:val="0"/>
      <w:marTop w:val="0"/>
      <w:marBottom w:val="0"/>
      <w:divBdr>
        <w:top w:val="none" w:sz="0" w:space="0" w:color="auto"/>
        <w:left w:val="none" w:sz="0" w:space="0" w:color="auto"/>
        <w:bottom w:val="none" w:sz="0" w:space="0" w:color="auto"/>
        <w:right w:val="none" w:sz="0" w:space="0" w:color="auto"/>
      </w:divBdr>
    </w:div>
    <w:div w:id="1241939698">
      <w:bodyDiv w:val="1"/>
      <w:marLeft w:val="0"/>
      <w:marRight w:val="0"/>
      <w:marTop w:val="0"/>
      <w:marBottom w:val="0"/>
      <w:divBdr>
        <w:top w:val="none" w:sz="0" w:space="0" w:color="auto"/>
        <w:left w:val="none" w:sz="0" w:space="0" w:color="auto"/>
        <w:bottom w:val="none" w:sz="0" w:space="0" w:color="auto"/>
        <w:right w:val="none" w:sz="0" w:space="0" w:color="auto"/>
      </w:divBdr>
    </w:div>
    <w:div w:id="1299988580">
      <w:bodyDiv w:val="1"/>
      <w:marLeft w:val="0"/>
      <w:marRight w:val="0"/>
      <w:marTop w:val="0"/>
      <w:marBottom w:val="0"/>
      <w:divBdr>
        <w:top w:val="none" w:sz="0" w:space="0" w:color="auto"/>
        <w:left w:val="none" w:sz="0" w:space="0" w:color="auto"/>
        <w:bottom w:val="none" w:sz="0" w:space="0" w:color="auto"/>
        <w:right w:val="none" w:sz="0" w:space="0" w:color="auto"/>
      </w:divBdr>
    </w:div>
    <w:div w:id="1440029524">
      <w:bodyDiv w:val="1"/>
      <w:marLeft w:val="0"/>
      <w:marRight w:val="0"/>
      <w:marTop w:val="0"/>
      <w:marBottom w:val="0"/>
      <w:divBdr>
        <w:top w:val="none" w:sz="0" w:space="0" w:color="auto"/>
        <w:left w:val="none" w:sz="0" w:space="0" w:color="auto"/>
        <w:bottom w:val="none" w:sz="0" w:space="0" w:color="auto"/>
        <w:right w:val="none" w:sz="0" w:space="0" w:color="auto"/>
      </w:divBdr>
    </w:div>
    <w:div w:id="1465737168">
      <w:bodyDiv w:val="1"/>
      <w:marLeft w:val="0"/>
      <w:marRight w:val="0"/>
      <w:marTop w:val="0"/>
      <w:marBottom w:val="0"/>
      <w:divBdr>
        <w:top w:val="none" w:sz="0" w:space="0" w:color="auto"/>
        <w:left w:val="none" w:sz="0" w:space="0" w:color="auto"/>
        <w:bottom w:val="none" w:sz="0" w:space="0" w:color="auto"/>
        <w:right w:val="none" w:sz="0" w:space="0" w:color="auto"/>
      </w:divBdr>
    </w:div>
    <w:div w:id="1655329357">
      <w:bodyDiv w:val="1"/>
      <w:marLeft w:val="0"/>
      <w:marRight w:val="0"/>
      <w:marTop w:val="0"/>
      <w:marBottom w:val="0"/>
      <w:divBdr>
        <w:top w:val="none" w:sz="0" w:space="0" w:color="auto"/>
        <w:left w:val="none" w:sz="0" w:space="0" w:color="auto"/>
        <w:bottom w:val="none" w:sz="0" w:space="0" w:color="auto"/>
        <w:right w:val="none" w:sz="0" w:space="0" w:color="auto"/>
      </w:divBdr>
    </w:div>
    <w:div w:id="18027654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tablissement.public@montsaintmichel.gouv.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tablissement.public@montsaintmichel.gouv.fr" TargetMode="External"/><Relationship Id="rId4" Type="http://schemas.openxmlformats.org/officeDocument/2006/relationships/settings" Target="settings.xml"/><Relationship Id="rId9" Type="http://schemas.openxmlformats.org/officeDocument/2006/relationships/hyperlink" Target="mailto:etablissement.public@montsaintmichel.gouv.f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5F2CE7-C514-462D-9514-91539A5CC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1958</Words>
  <Characters>10772</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Florence Berton</dc:creator>
  <cp:keywords/>
  <dc:description/>
  <cp:lastModifiedBy>Sylvaine Thiery</cp:lastModifiedBy>
  <cp:revision>3</cp:revision>
  <cp:lastPrinted>2024-01-19T12:03:00Z</cp:lastPrinted>
  <dcterms:created xsi:type="dcterms:W3CDTF">2024-01-22T16:36:00Z</dcterms:created>
  <dcterms:modified xsi:type="dcterms:W3CDTF">2024-01-22T16:42:00Z</dcterms:modified>
</cp:coreProperties>
</file>