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1B49" w14:textId="3A8CFCBB" w:rsidR="002E0AEE" w:rsidRPr="005F0EE9" w:rsidRDefault="002E0AEE" w:rsidP="00977729">
      <w:pPr>
        <w:suppressAutoHyphens/>
        <w:contextualSpacing/>
        <w:rPr>
          <w:rFonts w:ascii="Acumin Pro" w:eastAsia="Times New Roman" w:hAnsi="Acumin Pro" w:cs="Times New Roman"/>
          <w:bCs/>
          <w:color w:val="002060"/>
        </w:rPr>
      </w:pPr>
    </w:p>
    <w:p w14:paraId="7048288B" w14:textId="77777777" w:rsidR="00BD180C" w:rsidRDefault="00BD180C" w:rsidP="00BD180C">
      <w:pPr>
        <w:jc w:val="both"/>
        <w:rPr>
          <w:rFonts w:ascii="Arial Narrow" w:hAnsi="Arial Narrow" w:cs="Arial"/>
          <w:b/>
          <w:sz w:val="20"/>
          <w:szCs w:val="20"/>
        </w:rPr>
      </w:pPr>
    </w:p>
    <w:p w14:paraId="4180B7B4" w14:textId="77777777" w:rsidR="00BD180C" w:rsidRDefault="00BD180C" w:rsidP="00BD180C">
      <w:pPr>
        <w:jc w:val="both"/>
        <w:rPr>
          <w:rFonts w:ascii="Arial Narrow" w:hAnsi="Arial Narrow" w:cs="Arial"/>
          <w:b/>
          <w:sz w:val="20"/>
          <w:szCs w:val="20"/>
        </w:rPr>
      </w:pPr>
    </w:p>
    <w:p w14:paraId="2515D119" w14:textId="77777777" w:rsidR="004249FA" w:rsidRPr="00DB6BE3" w:rsidRDefault="004249FA" w:rsidP="004249FA">
      <w:pPr>
        <w:rPr>
          <w:rFonts w:ascii="Acumin variable pro" w:hAnsi="Acumin variable pro" w:cs="Arial" w:hint="eastAsia"/>
          <w:b/>
          <w:bCs/>
          <w:iCs/>
          <w:u w:val="single"/>
        </w:rPr>
      </w:pPr>
      <w:r w:rsidRPr="00DB6BE3">
        <w:rPr>
          <w:rFonts w:ascii="Acumin variable pro" w:hAnsi="Acumin variable pro" w:cs="Arial"/>
          <w:b/>
          <w:bCs/>
          <w:iCs/>
          <w:u w:val="single"/>
        </w:rPr>
        <w:t>AVIS RECTIFICATIF</w:t>
      </w:r>
    </w:p>
    <w:p w14:paraId="51036F38" w14:textId="77777777" w:rsidR="004249FA" w:rsidRPr="00DB6BE3" w:rsidRDefault="004249FA" w:rsidP="004249FA">
      <w:pPr>
        <w:jc w:val="both"/>
        <w:rPr>
          <w:rFonts w:ascii="Acumin variable pro" w:eastAsia="Times New Roman" w:hAnsi="Acumin variable pro" w:cstheme="minorHAnsi"/>
        </w:rPr>
      </w:pPr>
      <w:r w:rsidRPr="00DB6BE3">
        <w:rPr>
          <w:rFonts w:ascii="Acumin variable pro" w:eastAsia="Times New Roman" w:hAnsi="Acumin variable pro" w:cstheme="minorHAnsi"/>
        </w:rPr>
        <w:t xml:space="preserve"> </w:t>
      </w:r>
    </w:p>
    <w:p w14:paraId="1A56B4E9" w14:textId="77777777" w:rsidR="00BD180C" w:rsidRPr="00DB6BE3" w:rsidRDefault="00BD180C" w:rsidP="00BD180C">
      <w:pPr>
        <w:jc w:val="both"/>
        <w:rPr>
          <w:rFonts w:ascii="Acumin variable pro" w:hAnsi="Acumin variable pro" w:cs="Arial" w:hint="eastAsia"/>
          <w:b/>
        </w:rPr>
      </w:pPr>
    </w:p>
    <w:p w14:paraId="26052200" w14:textId="04B8C55C" w:rsidR="00BD180C" w:rsidRPr="00DB6BE3" w:rsidRDefault="00BD180C" w:rsidP="00BD180C">
      <w:pPr>
        <w:jc w:val="both"/>
        <w:rPr>
          <w:rFonts w:ascii="Acumin variable pro" w:hAnsi="Acumin variable pro" w:cs="Arial" w:hint="eastAsia"/>
          <w:b/>
        </w:rPr>
      </w:pPr>
      <w:r w:rsidRPr="00DB6BE3">
        <w:rPr>
          <w:rFonts w:ascii="Acumin variable pro" w:hAnsi="Acumin variable pro" w:cs="Arial"/>
          <w:b/>
        </w:rPr>
        <w:t xml:space="preserve">Etablissement public du Mont-Saint-Michel </w:t>
      </w:r>
    </w:p>
    <w:p w14:paraId="726CEF02" w14:textId="77777777" w:rsidR="00DB6BE3" w:rsidRDefault="00BD180C" w:rsidP="00BD180C">
      <w:pPr>
        <w:jc w:val="both"/>
        <w:rPr>
          <w:rFonts w:ascii="Acumin variable pro" w:hAnsi="Acumin variable pro" w:cs="Arial" w:hint="eastAsia"/>
        </w:rPr>
      </w:pPr>
      <w:r w:rsidRPr="00DB6BE3">
        <w:rPr>
          <w:rFonts w:ascii="Acumin variable pro" w:hAnsi="Acumin variable pro" w:cs="Arial"/>
        </w:rPr>
        <w:t>16 route de la caserne 50170 Beauvoir</w:t>
      </w:r>
    </w:p>
    <w:p w14:paraId="3BC16C4B" w14:textId="749B3A70" w:rsidR="00DB6BE3" w:rsidRDefault="00BD180C" w:rsidP="00BD180C">
      <w:pPr>
        <w:jc w:val="both"/>
        <w:rPr>
          <w:rFonts w:ascii="Acumin variable pro" w:hAnsi="Acumin variable pro" w:cs="Arial" w:hint="eastAsia"/>
        </w:rPr>
      </w:pPr>
      <w:r w:rsidRPr="00DB6BE3">
        <w:rPr>
          <w:rFonts w:ascii="Acumin variable pro" w:hAnsi="Acumin variable pro" w:cs="Arial"/>
        </w:rPr>
        <w:t>Tél.02 33 89 01 01</w:t>
      </w:r>
    </w:p>
    <w:p w14:paraId="2DF62587" w14:textId="09DC5375" w:rsidR="00BD180C" w:rsidRPr="00DB6BE3" w:rsidRDefault="00000000" w:rsidP="00BD180C">
      <w:pPr>
        <w:jc w:val="both"/>
        <w:rPr>
          <w:rFonts w:ascii="Acumin variable pro" w:hAnsi="Acumin variable pro" w:cs="Arial" w:hint="eastAsia"/>
        </w:rPr>
      </w:pPr>
      <w:hyperlink r:id="rId8" w:history="1">
        <w:r w:rsidR="00DB6BE3" w:rsidRPr="00E805E1">
          <w:rPr>
            <w:rStyle w:val="Lienhypertexte"/>
            <w:rFonts w:ascii="Acumin variable pro" w:hAnsi="Acumin variable pro" w:cs="Arial"/>
          </w:rPr>
          <w:t>etablissement.public@montsaintmichel.gouv.fr</w:t>
        </w:r>
      </w:hyperlink>
    </w:p>
    <w:p w14:paraId="570A897A" w14:textId="77777777" w:rsidR="00BD180C" w:rsidRPr="00DB6BE3" w:rsidRDefault="00000000" w:rsidP="00BD180C">
      <w:pPr>
        <w:jc w:val="both"/>
        <w:rPr>
          <w:rFonts w:ascii="Acumin variable pro" w:hAnsi="Acumin variable pro" w:cs="Arial" w:hint="eastAsia"/>
        </w:rPr>
      </w:pPr>
      <w:hyperlink r:id="rId9" w:history="1">
        <w:r w:rsidR="00BD180C" w:rsidRPr="00DB6BE3">
          <w:rPr>
            <w:rStyle w:val="Lienhypertexte"/>
            <w:rFonts w:ascii="Acumin variable pro" w:hAnsi="Acumin variable pro" w:cs="Arial"/>
          </w:rPr>
          <w:t>http://www.klekoon.com</w:t>
        </w:r>
      </w:hyperlink>
    </w:p>
    <w:p w14:paraId="4A48FA91" w14:textId="77777777" w:rsidR="00BD180C" w:rsidRPr="00DB6BE3" w:rsidRDefault="00BD180C" w:rsidP="00BD180C">
      <w:pPr>
        <w:jc w:val="both"/>
        <w:rPr>
          <w:rFonts w:ascii="Acumin variable pro" w:hAnsi="Acumin variable pro" w:cs="Arial" w:hint="eastAsia"/>
          <w:b/>
        </w:rPr>
      </w:pPr>
    </w:p>
    <w:p w14:paraId="3D732F31" w14:textId="2B6E327B" w:rsidR="00AD2470" w:rsidRPr="00DB6BE3" w:rsidRDefault="00BD180C" w:rsidP="00AD2470">
      <w:pPr>
        <w:pStyle w:val="NormalWeb"/>
        <w:shd w:val="clear" w:color="auto" w:fill="FFFFFF"/>
        <w:spacing w:before="0" w:beforeAutospacing="0" w:after="300" w:afterAutospacing="0"/>
        <w:jc w:val="both"/>
        <w:rPr>
          <w:rFonts w:ascii="Acumin variable pro" w:hAnsi="Acumin variable pro" w:cstheme="minorHAnsi"/>
        </w:rPr>
      </w:pPr>
      <w:r w:rsidRPr="00DB6BE3">
        <w:rPr>
          <w:rFonts w:ascii="Acumin variable pro" w:hAnsi="Acumin variable pro" w:cstheme="minorHAnsi"/>
          <w:i/>
          <w:iCs/>
          <w:u w:val="single"/>
        </w:rPr>
        <w:t>Objet</w:t>
      </w:r>
      <w:r w:rsidR="00AD2470" w:rsidRPr="00DB6BE3">
        <w:rPr>
          <w:rFonts w:ascii="Acumin variable pro" w:hAnsi="Acumin variable pro" w:cstheme="minorHAnsi"/>
          <w:i/>
          <w:iCs/>
          <w:u w:val="single"/>
        </w:rPr>
        <w:t> </w:t>
      </w:r>
      <w:r w:rsidR="00AD2470" w:rsidRPr="00DB6BE3">
        <w:rPr>
          <w:rFonts w:ascii="Acumin variable pro" w:hAnsi="Acumin variable pro" w:cstheme="minorHAnsi"/>
        </w:rPr>
        <w:t xml:space="preserve">: Appel à Manifestation d’Intérêt  en vue du déploiement d’infrastructures de charges nécessaires à l’usage de véhicules électriques ou hybrides rechargeables à l’exclusion des dispositifs sans fil ou à induction et des dispositifs d’échange de batterie comprenant la mise en œuvre et l’exploitation, sous l’initiative et sous la seule responsabilité du ou des occupants, d’une activité d’aménageur, d’opérateur d’infrastructure de recharge connecté à une plateforme d’interopérabilité, d’opérateur de mobilité et d’exploitant des installations (y compris en tant qu’exploitant de réseaux pour les infrastructures souterraines qu’il déploiera ou utilisera dans le cadre de ses activités). </w:t>
      </w:r>
    </w:p>
    <w:p w14:paraId="0731EBEC" w14:textId="24EA49E0" w:rsidR="00BD180C" w:rsidRDefault="00BD180C" w:rsidP="00BD180C">
      <w:pPr>
        <w:jc w:val="both"/>
        <w:rPr>
          <w:rFonts w:ascii="Acumin variable pro" w:eastAsia="Times New Roman" w:hAnsi="Acumin variable pro" w:cstheme="minorHAnsi"/>
        </w:rPr>
      </w:pPr>
      <w:r w:rsidRPr="00DB6BE3">
        <w:rPr>
          <w:rFonts w:ascii="Acumin variable pro" w:eastAsia="Times New Roman" w:hAnsi="Acumin variable pro" w:cstheme="minorHAnsi"/>
        </w:rPr>
        <w:t>Avis initial </w:t>
      </w:r>
      <w:r w:rsidR="00DB6BE3">
        <w:rPr>
          <w:rFonts w:ascii="Acumin variable pro" w:eastAsia="Times New Roman" w:hAnsi="Acumin variable pro" w:cstheme="minorHAnsi"/>
        </w:rPr>
        <w:t>p</w:t>
      </w:r>
      <w:r w:rsidR="00DB6BE3" w:rsidRPr="00DB6BE3">
        <w:rPr>
          <w:rFonts w:ascii="Acumin variable pro" w:eastAsia="Times New Roman" w:hAnsi="Acumin variable pro" w:cstheme="minorHAnsi"/>
        </w:rPr>
        <w:t xml:space="preserve">ublié sur le site de la centrale des marchés (dép. 50) </w:t>
      </w:r>
      <w:r w:rsidR="00512B81">
        <w:rPr>
          <w:rFonts w:ascii="Acumin variable pro" w:eastAsia="Times New Roman" w:hAnsi="Acumin variable pro" w:cstheme="minorHAnsi"/>
        </w:rPr>
        <w:t xml:space="preserve">et le site internet de l’établissement public du Mont-Saint-Michel </w:t>
      </w:r>
      <w:r w:rsidR="00DB6BE3" w:rsidRPr="00DB6BE3">
        <w:rPr>
          <w:rFonts w:ascii="Acumin variable pro" w:eastAsia="Times New Roman" w:hAnsi="Acumin variable pro" w:cstheme="minorHAnsi"/>
        </w:rPr>
        <w:t>:</w:t>
      </w:r>
      <w:r w:rsidR="00DB6BE3">
        <w:rPr>
          <w:rFonts w:ascii="Acumin variable pro" w:eastAsia="Times New Roman" w:hAnsi="Acumin variable pro" w:cstheme="minorHAnsi"/>
        </w:rPr>
        <w:t xml:space="preserve"> le 21 juin 2023</w:t>
      </w:r>
    </w:p>
    <w:p w14:paraId="72EFC2BA" w14:textId="77777777" w:rsidR="00BD180C" w:rsidRPr="00DB6BE3" w:rsidRDefault="00BD180C" w:rsidP="00BD180C">
      <w:pPr>
        <w:jc w:val="both"/>
        <w:rPr>
          <w:rFonts w:ascii="Acumin variable pro" w:eastAsia="Times New Roman" w:hAnsi="Acumin variable pro" w:cstheme="minorHAnsi"/>
        </w:rPr>
      </w:pPr>
    </w:p>
    <w:p w14:paraId="730E5340" w14:textId="77777777" w:rsidR="00BD180C" w:rsidRPr="00512B81" w:rsidRDefault="00BD180C" w:rsidP="00512B81">
      <w:pPr>
        <w:autoSpaceDE w:val="0"/>
        <w:autoSpaceDN w:val="0"/>
        <w:adjustRightInd w:val="0"/>
        <w:jc w:val="center"/>
        <w:rPr>
          <w:rFonts w:ascii="Acumin variable pro" w:eastAsia="Times New Roman" w:hAnsi="Acumin variable pro" w:cstheme="minorHAnsi"/>
          <w:b/>
          <w:bCs/>
          <w:u w:val="single"/>
        </w:rPr>
      </w:pPr>
      <w:r w:rsidRPr="00512B81">
        <w:rPr>
          <w:rFonts w:ascii="Acumin variable pro" w:eastAsia="Times New Roman" w:hAnsi="Acumin variable pro" w:cstheme="minorHAnsi"/>
          <w:b/>
          <w:bCs/>
          <w:u w:val="single"/>
        </w:rPr>
        <w:t>Informations rectificatives :</w:t>
      </w:r>
    </w:p>
    <w:p w14:paraId="3C63D526" w14:textId="77777777" w:rsidR="00DB6BE3" w:rsidRDefault="00DB6BE3" w:rsidP="00AD2470">
      <w:pPr>
        <w:jc w:val="both"/>
        <w:rPr>
          <w:rFonts w:ascii="Acumin variable pro" w:eastAsia="Times New Roman" w:hAnsi="Acumin variable pro" w:cstheme="minorHAnsi"/>
        </w:rPr>
      </w:pPr>
    </w:p>
    <w:p w14:paraId="18C2A4CE" w14:textId="0AD22F0E" w:rsidR="00AD2470" w:rsidRPr="00DB6BE3" w:rsidRDefault="00AD2470" w:rsidP="00DB6BE3">
      <w:pPr>
        <w:pBdr>
          <w:top w:val="single" w:sz="4" w:space="1" w:color="auto"/>
          <w:left w:val="single" w:sz="4" w:space="4" w:color="auto"/>
          <w:bottom w:val="single" w:sz="4" w:space="1" w:color="auto"/>
          <w:right w:val="single" w:sz="4" w:space="4" w:color="auto"/>
        </w:pBdr>
        <w:jc w:val="both"/>
        <w:rPr>
          <w:rFonts w:ascii="Acumin variable pro" w:eastAsia="Times New Roman" w:hAnsi="Acumin variable pro" w:cstheme="minorHAnsi"/>
        </w:rPr>
      </w:pPr>
      <w:r w:rsidRPr="00DB6BE3">
        <w:rPr>
          <w:rFonts w:ascii="Acumin variable pro" w:eastAsia="Times New Roman" w:hAnsi="Acumin variable pro" w:cstheme="minorHAnsi"/>
        </w:rPr>
        <w:t xml:space="preserve">Article 2 – Conditions de participation et présentation des projets </w:t>
      </w:r>
    </w:p>
    <w:p w14:paraId="3E52C855" w14:textId="77777777" w:rsidR="00AD2470" w:rsidRPr="00DB6BE3" w:rsidRDefault="00AD2470" w:rsidP="00AD2470">
      <w:pPr>
        <w:jc w:val="both"/>
        <w:rPr>
          <w:rFonts w:ascii="Acumin variable pro" w:eastAsia="Times New Roman" w:hAnsi="Acumin variable pro" w:cstheme="minorHAnsi"/>
        </w:rPr>
      </w:pPr>
    </w:p>
    <w:p w14:paraId="762F7996" w14:textId="0B0F9A6C" w:rsidR="00AD2470" w:rsidRPr="00DB6BE3" w:rsidRDefault="00BD180C" w:rsidP="00AD2470">
      <w:pPr>
        <w:jc w:val="both"/>
        <w:rPr>
          <w:rFonts w:ascii="Acumin variable pro" w:eastAsia="Times New Roman" w:hAnsi="Acumin variable pro" w:cstheme="minorHAnsi"/>
        </w:rPr>
      </w:pPr>
      <w:r w:rsidRPr="00DB6BE3">
        <w:rPr>
          <w:rFonts w:ascii="Acumin variable pro" w:eastAsia="Times New Roman" w:hAnsi="Acumin variable pro" w:cstheme="minorHAnsi"/>
        </w:rPr>
        <w:t xml:space="preserve">Au lieu de </w:t>
      </w:r>
      <w:r w:rsidR="00AD2470" w:rsidRPr="00DB6BE3">
        <w:rPr>
          <w:rFonts w:ascii="Acumin variable pro" w:eastAsia="Times New Roman" w:hAnsi="Acumin variable pro" w:cstheme="minorHAnsi"/>
        </w:rPr>
        <w:t xml:space="preserve">lire </w:t>
      </w:r>
      <w:r w:rsidRPr="00DB6BE3">
        <w:rPr>
          <w:rFonts w:ascii="Acumin variable pro" w:eastAsia="Times New Roman" w:hAnsi="Acumin variable pro" w:cstheme="minorHAnsi"/>
        </w:rPr>
        <w:t>: "</w:t>
      </w:r>
      <w:r w:rsidR="00AD2470" w:rsidRPr="00DB6BE3">
        <w:rPr>
          <w:rFonts w:ascii="Acumin variable pro" w:eastAsia="Times New Roman" w:hAnsi="Acumin variable pro" w:cstheme="minorHAnsi"/>
        </w:rPr>
        <w:t xml:space="preserve"> Les dossiers devront obligatoirement être signés par un représentant légal de la société concernée (ou habilité à cet effet) et envoyés au plus tard le jeudi 31 août 2023 à 17 heures. »</w:t>
      </w:r>
    </w:p>
    <w:p w14:paraId="749ED400" w14:textId="77777777" w:rsidR="00AD2470" w:rsidRPr="00DB6BE3" w:rsidRDefault="00AD2470" w:rsidP="00AD2470">
      <w:pPr>
        <w:jc w:val="both"/>
        <w:rPr>
          <w:rFonts w:ascii="Acumin variable pro" w:eastAsia="Times New Roman" w:hAnsi="Acumin variable pro" w:cstheme="minorHAnsi"/>
        </w:rPr>
      </w:pPr>
    </w:p>
    <w:p w14:paraId="5A2EA5D8" w14:textId="6EE00608" w:rsidR="00AD2470" w:rsidRPr="00DB6BE3" w:rsidRDefault="00AD2470" w:rsidP="00AD2470">
      <w:pPr>
        <w:jc w:val="both"/>
        <w:rPr>
          <w:rFonts w:ascii="Acumin variable pro" w:eastAsia="Times New Roman" w:hAnsi="Acumin variable pro" w:cstheme="minorHAnsi"/>
        </w:rPr>
      </w:pPr>
      <w:r w:rsidRPr="00DB6BE3">
        <w:rPr>
          <w:rFonts w:ascii="Acumin variable pro" w:eastAsia="Times New Roman" w:hAnsi="Acumin variable pro" w:cstheme="minorHAnsi"/>
          <w:u w:val="single"/>
        </w:rPr>
        <w:t>Lire</w:t>
      </w:r>
      <w:r w:rsidRPr="00DB6BE3">
        <w:rPr>
          <w:rFonts w:ascii="Acumin variable pro" w:eastAsia="Times New Roman" w:hAnsi="Acumin variable pro" w:cstheme="minorHAnsi"/>
        </w:rPr>
        <w:t> :</w:t>
      </w:r>
      <w:r w:rsidR="00DB6BE3" w:rsidRPr="00DB6BE3">
        <w:rPr>
          <w:rFonts w:ascii="Acumin variable pro" w:eastAsia="Times New Roman" w:hAnsi="Acumin variable pro" w:cstheme="minorHAnsi"/>
        </w:rPr>
        <w:t xml:space="preserve"> " Les dossiers devront obligatoirement être signés par un représentant légal de la société concernée (ou habilité à cet effet) et envoyés au plus tard le </w:t>
      </w:r>
      <w:r w:rsidR="00DB6BE3" w:rsidRPr="00DB6BE3">
        <w:rPr>
          <w:rFonts w:ascii="Acumin variable pro" w:eastAsia="Times New Roman" w:hAnsi="Acumin variable pro" w:cstheme="minorHAnsi"/>
          <w:b/>
          <w:bCs/>
        </w:rPr>
        <w:t>vendredi 15 septembre 2023 à 17 heures</w:t>
      </w:r>
      <w:r w:rsidR="00DB6BE3" w:rsidRPr="00DB6BE3">
        <w:rPr>
          <w:rFonts w:ascii="Acumin variable pro" w:eastAsia="Times New Roman" w:hAnsi="Acumin variable pro" w:cstheme="minorHAnsi"/>
        </w:rPr>
        <w:t>. »</w:t>
      </w:r>
    </w:p>
    <w:p w14:paraId="232C3AED" w14:textId="16587877" w:rsidR="00BD180C" w:rsidRDefault="00BD180C" w:rsidP="00BD180C">
      <w:pPr>
        <w:jc w:val="both"/>
        <w:rPr>
          <w:rFonts w:ascii="Acumin variable pro" w:hAnsi="Acumin variable pro" w:cs="Arial" w:hint="eastAsia"/>
        </w:rPr>
      </w:pPr>
    </w:p>
    <w:p w14:paraId="4CBF5CA4" w14:textId="77777777" w:rsidR="00DB6BE3" w:rsidRDefault="00DB6BE3" w:rsidP="00977729">
      <w:pPr>
        <w:suppressAutoHyphens/>
        <w:contextualSpacing/>
        <w:rPr>
          <w:rFonts w:ascii="Acumin variable pro" w:eastAsia="Times New Roman" w:hAnsi="Acumin variable pro" w:cs="Times New Roman"/>
          <w:bCs/>
          <w:color w:val="002060"/>
        </w:rPr>
      </w:pPr>
    </w:p>
    <w:p w14:paraId="35EAF9E7" w14:textId="77777777" w:rsidR="00DB6BE3" w:rsidRPr="00DB6BE3" w:rsidRDefault="00DB6BE3" w:rsidP="00DB6BE3">
      <w:pPr>
        <w:pBdr>
          <w:top w:val="single" w:sz="4" w:space="1" w:color="auto"/>
          <w:left w:val="single" w:sz="4" w:space="4" w:color="auto"/>
          <w:bottom w:val="single" w:sz="4" w:space="1" w:color="auto"/>
          <w:right w:val="single" w:sz="4" w:space="4" w:color="auto"/>
        </w:pBdr>
        <w:jc w:val="both"/>
        <w:rPr>
          <w:rFonts w:ascii="Acumin variable" w:hAnsi="Acumin variable" w:hint="eastAsia"/>
          <w:bCs/>
        </w:rPr>
      </w:pPr>
      <w:r w:rsidRPr="00DB6BE3">
        <w:rPr>
          <w:rFonts w:ascii="Acumin variable" w:hAnsi="Acumin variable"/>
          <w:bCs/>
        </w:rPr>
        <w:t xml:space="preserve">Article 6 – Renseignements complémentaires </w:t>
      </w:r>
    </w:p>
    <w:p w14:paraId="009A3770" w14:textId="77777777" w:rsidR="00DB6BE3" w:rsidRDefault="00DB6BE3" w:rsidP="00DB6BE3">
      <w:pPr>
        <w:jc w:val="both"/>
        <w:rPr>
          <w:rFonts w:ascii="Acumin variable" w:hAnsi="Acumin variable" w:hint="eastAsia"/>
          <w:b/>
        </w:rPr>
      </w:pPr>
    </w:p>
    <w:p w14:paraId="1C286E60" w14:textId="66B566B7" w:rsidR="00DB6BE3" w:rsidRPr="00420AD1" w:rsidRDefault="00DB6BE3" w:rsidP="00DB6BE3">
      <w:pPr>
        <w:jc w:val="both"/>
        <w:rPr>
          <w:rFonts w:ascii="Acumin variable" w:hAnsi="Acumin variable" w:hint="eastAsia"/>
        </w:rPr>
      </w:pPr>
      <w:r w:rsidRPr="00DB6BE3">
        <w:rPr>
          <w:rFonts w:ascii="Acumin variable pro" w:eastAsia="Times New Roman" w:hAnsi="Acumin variable pro" w:cstheme="minorHAnsi"/>
        </w:rPr>
        <w:t>Au lieu de lire :</w:t>
      </w:r>
      <w:r>
        <w:rPr>
          <w:rFonts w:ascii="Acumin variable pro" w:eastAsia="Times New Roman" w:hAnsi="Acumin variable pro" w:cstheme="minorHAnsi"/>
        </w:rPr>
        <w:t xml:space="preserve"> « </w:t>
      </w:r>
      <w:r w:rsidRPr="00420AD1">
        <w:rPr>
          <w:rFonts w:ascii="Acumin variable" w:hAnsi="Acumin variable"/>
        </w:rPr>
        <w:t xml:space="preserve">Les opérateurs souhaitant obtenir des informations complémentaires sur le présent AMIC doivent le faire exclusivement par le moyen de l’adresse électronique : </w:t>
      </w:r>
      <w:hyperlink r:id="rId10" w:history="1">
        <w:r w:rsidRPr="00420AD1">
          <w:rPr>
            <w:rStyle w:val="Lienhypertexte"/>
            <w:rFonts w:ascii="Acumin variable" w:hAnsi="Acumin variable"/>
          </w:rPr>
          <w:t>etablissement.public@montsaintmichel.gouv.fr</w:t>
        </w:r>
      </w:hyperlink>
    </w:p>
    <w:p w14:paraId="561F2B38" w14:textId="0AEE4B56" w:rsidR="00DB6BE3" w:rsidRPr="00420AD1" w:rsidRDefault="00DB6BE3" w:rsidP="00DB6BE3">
      <w:pPr>
        <w:jc w:val="both"/>
        <w:rPr>
          <w:rFonts w:ascii="Acumin variable" w:hAnsi="Acumin variable" w:hint="eastAsia"/>
        </w:rPr>
      </w:pPr>
      <w:r w:rsidRPr="00420AD1">
        <w:rPr>
          <w:rFonts w:ascii="Acumin variable" w:hAnsi="Acumin variable"/>
        </w:rPr>
        <w:t xml:space="preserve">Des questions pourront y être posées jusqu’au </w:t>
      </w:r>
      <w:r w:rsidRPr="00F35546">
        <w:rPr>
          <w:rFonts w:ascii="Acumin variable" w:hAnsi="Acumin variable"/>
        </w:rPr>
        <w:t>jeudi 10 août 2023 à 17 heures.</w:t>
      </w:r>
      <w:r>
        <w:rPr>
          <w:rFonts w:ascii="Acumin variable" w:hAnsi="Acumin variable"/>
        </w:rPr>
        <w:t> »</w:t>
      </w:r>
    </w:p>
    <w:p w14:paraId="3EA150B8" w14:textId="77777777" w:rsidR="00DB6BE3" w:rsidRDefault="00DB6BE3" w:rsidP="00DB6BE3">
      <w:pPr>
        <w:jc w:val="both"/>
        <w:rPr>
          <w:rFonts w:ascii="Acumin variable pro" w:eastAsia="Times New Roman" w:hAnsi="Acumin variable pro" w:cs="Times New Roman"/>
          <w:bCs/>
          <w:color w:val="002060"/>
        </w:rPr>
      </w:pPr>
    </w:p>
    <w:p w14:paraId="3B79D594" w14:textId="0039A5FB" w:rsidR="00DB6BE3" w:rsidRPr="00420AD1" w:rsidRDefault="00DB6BE3" w:rsidP="00DB6BE3">
      <w:pPr>
        <w:jc w:val="both"/>
        <w:rPr>
          <w:rFonts w:ascii="Acumin variable" w:hAnsi="Acumin variable" w:hint="eastAsia"/>
        </w:rPr>
      </w:pPr>
      <w:r w:rsidRPr="00DB6BE3">
        <w:rPr>
          <w:rFonts w:ascii="Acumin variable pro" w:eastAsia="Times New Roman" w:hAnsi="Acumin variable pro" w:cs="Times New Roman"/>
          <w:bCs/>
          <w:color w:val="002060"/>
          <w:u w:val="single"/>
        </w:rPr>
        <w:t>Lire</w:t>
      </w:r>
      <w:r>
        <w:rPr>
          <w:rFonts w:ascii="Acumin variable pro" w:eastAsia="Times New Roman" w:hAnsi="Acumin variable pro" w:cs="Times New Roman"/>
          <w:bCs/>
          <w:color w:val="002060"/>
        </w:rPr>
        <w:t> : « </w:t>
      </w:r>
      <w:r>
        <w:rPr>
          <w:rFonts w:ascii="Acumin variable pro" w:eastAsia="Times New Roman" w:hAnsi="Acumin variable pro" w:cstheme="minorHAnsi"/>
        </w:rPr>
        <w:t>« </w:t>
      </w:r>
      <w:r w:rsidRPr="00420AD1">
        <w:rPr>
          <w:rFonts w:ascii="Acumin variable" w:hAnsi="Acumin variable"/>
        </w:rPr>
        <w:t xml:space="preserve">Les opérateurs souhaitant obtenir des informations complémentaires sur le présent AMIC doivent le faire exclusivement par le moyen de l’adresse électronique : </w:t>
      </w:r>
      <w:hyperlink r:id="rId11" w:history="1">
        <w:r w:rsidRPr="00420AD1">
          <w:rPr>
            <w:rStyle w:val="Lienhypertexte"/>
            <w:rFonts w:ascii="Acumin variable" w:hAnsi="Acumin variable"/>
          </w:rPr>
          <w:t>etablissement.public@montsaintmichel.gouv.fr</w:t>
        </w:r>
      </w:hyperlink>
    </w:p>
    <w:p w14:paraId="4C035845" w14:textId="2D8BB4CB" w:rsidR="00DB6BE3" w:rsidRPr="00420AD1" w:rsidRDefault="00DB6BE3" w:rsidP="00DB6BE3">
      <w:pPr>
        <w:jc w:val="both"/>
        <w:rPr>
          <w:rFonts w:ascii="Acumin variable" w:hAnsi="Acumin variable" w:hint="eastAsia"/>
        </w:rPr>
      </w:pPr>
      <w:r w:rsidRPr="00420AD1">
        <w:rPr>
          <w:rFonts w:ascii="Acumin variable" w:hAnsi="Acumin variable"/>
        </w:rPr>
        <w:t xml:space="preserve">Des questions pourront y être posées jusqu’au </w:t>
      </w:r>
      <w:r w:rsidRPr="00DB6BE3">
        <w:rPr>
          <w:rFonts w:ascii="Acumin variable" w:hAnsi="Acumin variable"/>
          <w:b/>
          <w:bCs/>
          <w:u w:val="single"/>
        </w:rPr>
        <w:t>vendredi 25 août 2023 à 17 heures.</w:t>
      </w:r>
      <w:r>
        <w:rPr>
          <w:rFonts w:ascii="Acumin variable" w:hAnsi="Acumin variable"/>
        </w:rPr>
        <w:t> »</w:t>
      </w:r>
    </w:p>
    <w:p w14:paraId="1F7D4C95" w14:textId="375E302D" w:rsidR="00DB6BE3" w:rsidRPr="00DB6BE3" w:rsidRDefault="00DB6BE3" w:rsidP="00977729">
      <w:pPr>
        <w:suppressAutoHyphens/>
        <w:contextualSpacing/>
        <w:rPr>
          <w:rFonts w:ascii="Acumin variable pro" w:eastAsia="Times New Roman" w:hAnsi="Acumin variable pro" w:cs="Times New Roman"/>
          <w:bCs/>
          <w:color w:val="002060"/>
        </w:rPr>
      </w:pPr>
    </w:p>
    <w:sectPr w:rsidR="00DB6BE3" w:rsidRPr="00DB6BE3" w:rsidSect="00977729">
      <w:headerReference w:type="default" r:id="rId12"/>
      <w:footerReference w:type="default" r:id="rId13"/>
      <w:pgSz w:w="11900" w:h="16840"/>
      <w:pgMar w:top="1417" w:right="1417" w:bottom="1417" w:left="1417"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D4AF" w14:textId="77777777" w:rsidR="006726A4" w:rsidRDefault="006726A4" w:rsidP="00B25C63">
      <w:r>
        <w:separator/>
      </w:r>
    </w:p>
  </w:endnote>
  <w:endnote w:type="continuationSeparator" w:id="0">
    <w:p w14:paraId="5751E17C" w14:textId="77777777" w:rsidR="006726A4" w:rsidRDefault="006726A4" w:rsidP="00B2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4D"/>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cumin variable pro">
    <w:altName w:val="Cambria"/>
    <w:panose1 w:val="00000000000000000000"/>
    <w:charset w:val="00"/>
    <w:family w:val="roman"/>
    <w:notTrueType/>
    <w:pitch w:val="default"/>
  </w:font>
  <w:font w:name="Acumin variable">
    <w:altName w:val="Cambria"/>
    <w:panose1 w:val="00000000000000000000"/>
    <w:charset w:val="00"/>
    <w:family w:val="roman"/>
    <w:notTrueType/>
    <w:pitch w:val="default"/>
  </w:font>
  <w:font w:name="Marianne Light">
    <w:altName w:val="Times New Roman"/>
    <w:panose1 w:val="00000000000000000000"/>
    <w:charset w:val="00"/>
    <w:family w:val="modern"/>
    <w:notTrueType/>
    <w:pitch w:val="variable"/>
    <w:sig w:usb0="00000001" w:usb1="00000000" w:usb2="00000000" w:usb3="00000000" w:csb0="00000003" w:csb1="00000000"/>
  </w:font>
  <w:font w:name="Acumin Variable Concept">
    <w:altName w:val="Calibri"/>
    <w:panose1 w:val="00000000000000000000"/>
    <w:charset w:val="00"/>
    <w:family w:val="swiss"/>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7FC" w14:textId="77777777" w:rsidR="004E7377" w:rsidRDefault="004E7377" w:rsidP="004E7377">
    <w:pPr>
      <w:jc w:val="right"/>
      <w:rPr>
        <w:rFonts w:ascii="Acumin Variable Concept" w:eastAsia="Calibri" w:hAnsi="Acumin Variable Concept" w:cs="Times New Roman"/>
        <w:b/>
        <w:bCs/>
        <w:iCs/>
        <w:color w:val="002060"/>
        <w:sz w:val="16"/>
        <w:szCs w:val="15"/>
        <w:lang w:eastAsia="en-US"/>
      </w:rPr>
    </w:pPr>
    <w:r w:rsidRPr="00D77F41">
      <w:rPr>
        <w:rFonts w:ascii="Marianne Light" w:hAnsi="Marianne Light"/>
        <w:noProof/>
        <w:sz w:val="16"/>
        <w:szCs w:val="16"/>
      </w:rPr>
      <mc:AlternateContent>
        <mc:Choice Requires="wps">
          <w:drawing>
            <wp:anchor distT="0" distB="0" distL="114300" distR="114300" simplePos="0" relativeHeight="251659264" behindDoc="0" locked="0" layoutInCell="1" allowOverlap="1" wp14:anchorId="1120E01F" wp14:editId="3DBCF60A">
              <wp:simplePos x="0" y="0"/>
              <wp:positionH relativeFrom="column">
                <wp:posOffset>-4521</wp:posOffset>
              </wp:positionH>
              <wp:positionV relativeFrom="paragraph">
                <wp:posOffset>59055</wp:posOffset>
              </wp:positionV>
              <wp:extent cx="6120000" cy="0"/>
              <wp:effectExtent l="0" t="0" r="14605" b="19050"/>
              <wp:wrapNone/>
              <wp:docPr id="2" name="Connecteur droit 2"/>
              <wp:cNvGraphicFramePr/>
              <a:graphic xmlns:a="http://schemas.openxmlformats.org/drawingml/2006/main">
                <a:graphicData uri="http://schemas.microsoft.com/office/word/2010/wordprocessingShape">
                  <wps:wsp>
                    <wps:cNvCnPr/>
                    <wps:spPr>
                      <a:xfrm flipH="1">
                        <a:off x="0" y="0"/>
                        <a:ext cx="612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85F71" id="Connecteur droit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65pt" to="48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" strokecolor="#365f91 [2404]"/>
          </w:pict>
        </mc:Fallback>
      </mc:AlternateContent>
    </w:r>
  </w:p>
  <w:p w14:paraId="0D59BDCF" w14:textId="4DAE16DA" w:rsidR="007F7A81" w:rsidRPr="004E7377" w:rsidRDefault="00CC66EA" w:rsidP="00CC66EA">
    <w:pPr>
      <w:pStyle w:val="Pieddepage"/>
      <w:tabs>
        <w:tab w:val="clear" w:pos="4536"/>
        <w:tab w:val="clear" w:pos="9072"/>
        <w:tab w:val="right" w:pos="9639"/>
      </w:tabs>
      <w:rPr>
        <w:rFonts w:ascii="Acumin Variable Concept" w:eastAsia="Calibri" w:hAnsi="Acumin Variable Concept" w:cs="Times New Roman"/>
        <w:bCs/>
        <w:iCs/>
        <w:color w:val="002060"/>
        <w:sz w:val="18"/>
        <w:szCs w:val="18"/>
        <w:lang w:eastAsia="en-US"/>
      </w:rPr>
    </w:pPr>
    <w:r>
      <w:rPr>
        <w:rFonts w:ascii="Acumin Variable Concept" w:eastAsia="Calibri" w:hAnsi="Acumin Variable Concept" w:cs="Times New Roman"/>
        <w:bCs/>
        <w:iCs/>
        <w:color w:val="002060"/>
        <w:sz w:val="18"/>
        <w:szCs w:val="18"/>
        <w:lang w:eastAsia="en-US"/>
      </w:rPr>
      <w:tab/>
    </w:r>
    <w:r>
      <w:rPr>
        <w:rFonts w:ascii="Acumin Variable Concept" w:eastAsia="Calibri" w:hAnsi="Acumin Variable Concept" w:cs="Times New Roman"/>
        <w:bCs/>
        <w:iCs/>
        <w:color w:val="002060"/>
        <w:sz w:val="18"/>
        <w:szCs w:val="18"/>
        <w:lang w:eastAsia="en-US"/>
      </w:rPr>
      <w:fldChar w:fldCharType="begin"/>
    </w:r>
    <w:r>
      <w:rPr>
        <w:rFonts w:ascii="Acumin Variable Concept" w:eastAsia="Calibri" w:hAnsi="Acumin Variable Concept" w:cs="Times New Roman"/>
        <w:bCs/>
        <w:iCs/>
        <w:color w:val="002060"/>
        <w:sz w:val="18"/>
        <w:szCs w:val="18"/>
        <w:lang w:eastAsia="en-US"/>
      </w:rPr>
      <w:instrText xml:space="preserve"> PAGE   \* MERGEFORMAT </w:instrText>
    </w:r>
    <w:r>
      <w:rPr>
        <w:rFonts w:ascii="Acumin Variable Concept" w:eastAsia="Calibri" w:hAnsi="Acumin Variable Concept" w:cs="Times New Roman"/>
        <w:bCs/>
        <w:iCs/>
        <w:color w:val="002060"/>
        <w:sz w:val="18"/>
        <w:szCs w:val="18"/>
        <w:lang w:eastAsia="en-US"/>
      </w:rPr>
      <w:fldChar w:fldCharType="separate"/>
    </w:r>
    <w:r>
      <w:rPr>
        <w:rFonts w:ascii="Acumin Variable Concept" w:eastAsia="Calibri" w:hAnsi="Acumin Variable Concept" w:cs="Times New Roman"/>
        <w:bCs/>
        <w:iCs/>
        <w:noProof/>
        <w:color w:val="002060"/>
        <w:sz w:val="18"/>
        <w:szCs w:val="18"/>
        <w:lang w:eastAsia="en-US"/>
      </w:rPr>
      <w:t>1</w:t>
    </w:r>
    <w:r>
      <w:rPr>
        <w:rFonts w:ascii="Acumin Variable Concept" w:eastAsia="Calibri" w:hAnsi="Acumin Variable Concept" w:cs="Times New Roman"/>
        <w:bCs/>
        <w:iCs/>
        <w:color w:val="002060"/>
        <w:sz w:val="18"/>
        <w:szCs w:val="18"/>
        <w:lang w:eastAsia="en-US"/>
      </w:rPr>
      <w:fldChar w:fldCharType="end"/>
    </w:r>
    <w:r w:rsidRPr="00CC66EA">
      <w:rPr>
        <w:rFonts w:ascii="Acumin Variable Concept" w:eastAsia="Calibri" w:hAnsi="Acumin Variable Concept" w:cs="Times New Roman"/>
        <w:bCs/>
        <w:iCs/>
        <w:color w:val="002060"/>
        <w:sz w:val="18"/>
        <w:szCs w:val="18"/>
        <w:lang w:eastAsia="en-US"/>
      </w:rPr>
      <w:t xml:space="preserve"> / </w:t>
    </w:r>
    <w:r>
      <w:rPr>
        <w:rFonts w:ascii="Acumin Variable Concept" w:eastAsia="Calibri" w:hAnsi="Acumin Variable Concept" w:cs="Times New Roman"/>
        <w:bCs/>
        <w:iCs/>
        <w:color w:val="002060"/>
        <w:sz w:val="18"/>
        <w:szCs w:val="18"/>
        <w:lang w:eastAsia="en-US"/>
      </w:rPr>
      <w:fldChar w:fldCharType="begin"/>
    </w:r>
    <w:r>
      <w:rPr>
        <w:rFonts w:ascii="Acumin Variable Concept" w:eastAsia="Calibri" w:hAnsi="Acumin Variable Concept" w:cs="Times New Roman"/>
        <w:bCs/>
        <w:iCs/>
        <w:color w:val="002060"/>
        <w:sz w:val="18"/>
        <w:szCs w:val="18"/>
        <w:lang w:eastAsia="en-US"/>
      </w:rPr>
      <w:instrText xml:space="preserve"> NUMPAGES   \* MERGEFORMAT </w:instrText>
    </w:r>
    <w:r>
      <w:rPr>
        <w:rFonts w:ascii="Acumin Variable Concept" w:eastAsia="Calibri" w:hAnsi="Acumin Variable Concept" w:cs="Times New Roman"/>
        <w:bCs/>
        <w:iCs/>
        <w:color w:val="002060"/>
        <w:sz w:val="18"/>
        <w:szCs w:val="18"/>
        <w:lang w:eastAsia="en-US"/>
      </w:rPr>
      <w:fldChar w:fldCharType="separate"/>
    </w:r>
    <w:r>
      <w:rPr>
        <w:rFonts w:ascii="Acumin Variable Concept" w:eastAsia="Calibri" w:hAnsi="Acumin Variable Concept" w:cs="Times New Roman"/>
        <w:bCs/>
        <w:iCs/>
        <w:noProof/>
        <w:color w:val="002060"/>
        <w:sz w:val="18"/>
        <w:szCs w:val="18"/>
        <w:lang w:eastAsia="en-US"/>
      </w:rPr>
      <w:t>1</w:t>
    </w:r>
    <w:r>
      <w:rPr>
        <w:rFonts w:ascii="Acumin Variable Concept" w:eastAsia="Calibri" w:hAnsi="Acumin Variable Concept" w:cs="Times New Roman"/>
        <w:bCs/>
        <w:iCs/>
        <w:color w:val="002060"/>
        <w:sz w:val="18"/>
        <w:szCs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0EE3" w14:textId="77777777" w:rsidR="006726A4" w:rsidRDefault="006726A4" w:rsidP="00B25C63">
      <w:r>
        <w:separator/>
      </w:r>
    </w:p>
  </w:footnote>
  <w:footnote w:type="continuationSeparator" w:id="0">
    <w:p w14:paraId="6F7C76C3" w14:textId="77777777" w:rsidR="006726A4" w:rsidRDefault="006726A4" w:rsidP="00B2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A8D0" w14:textId="5B914B34" w:rsidR="00C850CE" w:rsidRPr="00117DF4" w:rsidRDefault="0091685A" w:rsidP="00117DF4">
    <w:pPr>
      <w:pStyle w:val="En-tte"/>
    </w:pPr>
    <w:r>
      <w:rPr>
        <w:noProof/>
      </w:rPr>
      <w:drawing>
        <wp:anchor distT="0" distB="0" distL="114300" distR="114300" simplePos="0" relativeHeight="251660288" behindDoc="0" locked="0" layoutInCell="1" allowOverlap="1" wp14:anchorId="6FFEF45C" wp14:editId="79ACD8F6">
          <wp:simplePos x="0" y="0"/>
          <wp:positionH relativeFrom="column">
            <wp:posOffset>-5715</wp:posOffset>
          </wp:positionH>
          <wp:positionV relativeFrom="paragraph">
            <wp:posOffset>4445</wp:posOffset>
          </wp:positionV>
          <wp:extent cx="1631950" cy="981710"/>
          <wp:effectExtent l="0" t="0" r="6350" b="0"/>
          <wp:wrapThrough wrapText="bothSides">
            <wp:wrapPolygon edited="0">
              <wp:start x="0" y="0"/>
              <wp:lineTo x="0" y="21237"/>
              <wp:lineTo x="21516" y="21237"/>
              <wp:lineTo x="2151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1631950" cy="981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25A"/>
    <w:multiLevelType w:val="hybridMultilevel"/>
    <w:tmpl w:val="BE00BC02"/>
    <w:lvl w:ilvl="0" w:tplc="0EC84C70">
      <w:start w:val="2"/>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A15E1"/>
    <w:multiLevelType w:val="hybridMultilevel"/>
    <w:tmpl w:val="891C8170"/>
    <w:lvl w:ilvl="0" w:tplc="1E4A77F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E3171C"/>
    <w:multiLevelType w:val="hybridMultilevel"/>
    <w:tmpl w:val="AAD63E98"/>
    <w:lvl w:ilvl="0" w:tplc="040C0019">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20BA4290"/>
    <w:multiLevelType w:val="hybridMultilevel"/>
    <w:tmpl w:val="D700A4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053131"/>
    <w:multiLevelType w:val="hybridMultilevel"/>
    <w:tmpl w:val="73C031D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CA6DD3"/>
    <w:multiLevelType w:val="hybridMultilevel"/>
    <w:tmpl w:val="D700A4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DF7CEC"/>
    <w:multiLevelType w:val="hybridMultilevel"/>
    <w:tmpl w:val="8CD8D754"/>
    <w:lvl w:ilvl="0" w:tplc="E8128310">
      <w:numFmt w:val="bullet"/>
      <w:lvlText w:val="-"/>
      <w:lvlJc w:val="left"/>
      <w:pPr>
        <w:ind w:left="644" w:hanging="360"/>
      </w:pPr>
      <w:rPr>
        <w:rFonts w:ascii="Cambria" w:eastAsiaTheme="minorEastAsia" w:hAnsi="Cambri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DC006FB"/>
    <w:multiLevelType w:val="hybridMultilevel"/>
    <w:tmpl w:val="1512A5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2461EB3"/>
    <w:multiLevelType w:val="hybridMultilevel"/>
    <w:tmpl w:val="9BC455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E95C97"/>
    <w:multiLevelType w:val="hybridMultilevel"/>
    <w:tmpl w:val="0A56DD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FC5E61"/>
    <w:multiLevelType w:val="hybridMultilevel"/>
    <w:tmpl w:val="2E749442"/>
    <w:lvl w:ilvl="0" w:tplc="DF869F2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6262067C"/>
    <w:multiLevelType w:val="hybridMultilevel"/>
    <w:tmpl w:val="2F82D9E6"/>
    <w:lvl w:ilvl="0" w:tplc="731C590E">
      <w:start w:val="1"/>
      <w:numFmt w:val="bullet"/>
      <w:lvlText w:val="-"/>
      <w:lvlJc w:val="left"/>
      <w:pPr>
        <w:ind w:left="1004"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637A1F"/>
    <w:multiLevelType w:val="hybridMultilevel"/>
    <w:tmpl w:val="17FC65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A538A3"/>
    <w:multiLevelType w:val="hybridMultilevel"/>
    <w:tmpl w:val="9DC4D43E"/>
    <w:lvl w:ilvl="0" w:tplc="E008210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A665C2"/>
    <w:multiLevelType w:val="hybridMultilevel"/>
    <w:tmpl w:val="281E7B68"/>
    <w:lvl w:ilvl="0" w:tplc="DF928B14">
      <w:start w:val="1"/>
      <w:numFmt w:val="decimal"/>
      <w:lvlText w:val="%1."/>
      <w:lvlJc w:val="left"/>
      <w:pPr>
        <w:ind w:left="360" w:hanging="360"/>
      </w:pPr>
      <w:rPr>
        <w:rFonts w:hint="default"/>
        <w:b w:val="0"/>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94476449">
    <w:abstractNumId w:val="11"/>
  </w:num>
  <w:num w:numId="2" w16cid:durableId="1324579598">
    <w:abstractNumId w:val="6"/>
  </w:num>
  <w:num w:numId="3" w16cid:durableId="462428991">
    <w:abstractNumId w:val="10"/>
  </w:num>
  <w:num w:numId="4" w16cid:durableId="287276744">
    <w:abstractNumId w:val="13"/>
  </w:num>
  <w:num w:numId="5" w16cid:durableId="257179428">
    <w:abstractNumId w:val="2"/>
  </w:num>
  <w:num w:numId="6" w16cid:durableId="111168892">
    <w:abstractNumId w:val="8"/>
  </w:num>
  <w:num w:numId="7" w16cid:durableId="591552668">
    <w:abstractNumId w:val="7"/>
  </w:num>
  <w:num w:numId="8" w16cid:durableId="767044537">
    <w:abstractNumId w:val="3"/>
  </w:num>
  <w:num w:numId="9" w16cid:durableId="1071273696">
    <w:abstractNumId w:val="12"/>
  </w:num>
  <w:num w:numId="10" w16cid:durableId="1888644228">
    <w:abstractNumId w:val="5"/>
  </w:num>
  <w:num w:numId="11" w16cid:durableId="673069475">
    <w:abstractNumId w:val="1"/>
  </w:num>
  <w:num w:numId="12" w16cid:durableId="944119440">
    <w:abstractNumId w:val="4"/>
  </w:num>
  <w:num w:numId="13" w16cid:durableId="635834771">
    <w:abstractNumId w:val="9"/>
  </w:num>
  <w:num w:numId="14" w16cid:durableId="438642610">
    <w:abstractNumId w:val="14"/>
  </w:num>
  <w:num w:numId="15" w16cid:durableId="49769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D4"/>
    <w:rsid w:val="0000019E"/>
    <w:rsid w:val="00044F44"/>
    <w:rsid w:val="00073E7F"/>
    <w:rsid w:val="0008177B"/>
    <w:rsid w:val="0008411C"/>
    <w:rsid w:val="00085585"/>
    <w:rsid w:val="0009571A"/>
    <w:rsid w:val="00097B4F"/>
    <w:rsid w:val="000C1973"/>
    <w:rsid w:val="000D12D4"/>
    <w:rsid w:val="000E0512"/>
    <w:rsid w:val="000E2D4D"/>
    <w:rsid w:val="000E7A1B"/>
    <w:rsid w:val="000F1BE2"/>
    <w:rsid w:val="000F78A1"/>
    <w:rsid w:val="0010422D"/>
    <w:rsid w:val="001108BF"/>
    <w:rsid w:val="00117DF4"/>
    <w:rsid w:val="00141F43"/>
    <w:rsid w:val="0016635A"/>
    <w:rsid w:val="00182CF6"/>
    <w:rsid w:val="00190F42"/>
    <w:rsid w:val="001B23DE"/>
    <w:rsid w:val="001E3463"/>
    <w:rsid w:val="00211C25"/>
    <w:rsid w:val="00245773"/>
    <w:rsid w:val="002868F9"/>
    <w:rsid w:val="002A0CA2"/>
    <w:rsid w:val="002A7025"/>
    <w:rsid w:val="002B3483"/>
    <w:rsid w:val="002B39B6"/>
    <w:rsid w:val="002B67FA"/>
    <w:rsid w:val="002B6DF3"/>
    <w:rsid w:val="002C4080"/>
    <w:rsid w:val="002D2734"/>
    <w:rsid w:val="002D57F2"/>
    <w:rsid w:val="002E0AEE"/>
    <w:rsid w:val="00302D95"/>
    <w:rsid w:val="0030352D"/>
    <w:rsid w:val="00390CEF"/>
    <w:rsid w:val="003A0A40"/>
    <w:rsid w:val="003A6CA4"/>
    <w:rsid w:val="003B0DF0"/>
    <w:rsid w:val="003C7883"/>
    <w:rsid w:val="003D4F8F"/>
    <w:rsid w:val="003E2584"/>
    <w:rsid w:val="0040084A"/>
    <w:rsid w:val="00404A22"/>
    <w:rsid w:val="00410E14"/>
    <w:rsid w:val="004237FF"/>
    <w:rsid w:val="004249FA"/>
    <w:rsid w:val="00432C3C"/>
    <w:rsid w:val="00466602"/>
    <w:rsid w:val="00472C4E"/>
    <w:rsid w:val="00472FC8"/>
    <w:rsid w:val="004A0F01"/>
    <w:rsid w:val="004B35C8"/>
    <w:rsid w:val="004E7377"/>
    <w:rsid w:val="004F23B6"/>
    <w:rsid w:val="00512B81"/>
    <w:rsid w:val="00513872"/>
    <w:rsid w:val="005248B1"/>
    <w:rsid w:val="00527301"/>
    <w:rsid w:val="005327A4"/>
    <w:rsid w:val="00560761"/>
    <w:rsid w:val="00571A06"/>
    <w:rsid w:val="005905C7"/>
    <w:rsid w:val="00596089"/>
    <w:rsid w:val="005C0A18"/>
    <w:rsid w:val="005C3589"/>
    <w:rsid w:val="005F0EE9"/>
    <w:rsid w:val="00627C47"/>
    <w:rsid w:val="00635172"/>
    <w:rsid w:val="00654E18"/>
    <w:rsid w:val="006726A4"/>
    <w:rsid w:val="006A05D5"/>
    <w:rsid w:val="006B2038"/>
    <w:rsid w:val="006B2999"/>
    <w:rsid w:val="006E1DED"/>
    <w:rsid w:val="006F24C9"/>
    <w:rsid w:val="00701F82"/>
    <w:rsid w:val="00756D7D"/>
    <w:rsid w:val="00774C93"/>
    <w:rsid w:val="007873DE"/>
    <w:rsid w:val="007C0818"/>
    <w:rsid w:val="007F0984"/>
    <w:rsid w:val="007F7A81"/>
    <w:rsid w:val="00802F44"/>
    <w:rsid w:val="00807E64"/>
    <w:rsid w:val="00830F73"/>
    <w:rsid w:val="00847C58"/>
    <w:rsid w:val="00856129"/>
    <w:rsid w:val="008C0593"/>
    <w:rsid w:val="008C3596"/>
    <w:rsid w:val="008D6F82"/>
    <w:rsid w:val="0091685A"/>
    <w:rsid w:val="00932287"/>
    <w:rsid w:val="00935125"/>
    <w:rsid w:val="00941F8C"/>
    <w:rsid w:val="00977729"/>
    <w:rsid w:val="009858C2"/>
    <w:rsid w:val="009A17E8"/>
    <w:rsid w:val="009C166F"/>
    <w:rsid w:val="009C63D3"/>
    <w:rsid w:val="009D3636"/>
    <w:rsid w:val="009F4988"/>
    <w:rsid w:val="00A30F68"/>
    <w:rsid w:val="00A67DCD"/>
    <w:rsid w:val="00A850C1"/>
    <w:rsid w:val="00A873FD"/>
    <w:rsid w:val="00AD2470"/>
    <w:rsid w:val="00AE77C1"/>
    <w:rsid w:val="00AF3A5D"/>
    <w:rsid w:val="00B00DB7"/>
    <w:rsid w:val="00B25C63"/>
    <w:rsid w:val="00B27BD4"/>
    <w:rsid w:val="00B72E4F"/>
    <w:rsid w:val="00B8687F"/>
    <w:rsid w:val="00B91FDD"/>
    <w:rsid w:val="00BD180C"/>
    <w:rsid w:val="00BE48F0"/>
    <w:rsid w:val="00BF1971"/>
    <w:rsid w:val="00C03A31"/>
    <w:rsid w:val="00C17D36"/>
    <w:rsid w:val="00C44A64"/>
    <w:rsid w:val="00C850CE"/>
    <w:rsid w:val="00CC622B"/>
    <w:rsid w:val="00CC66EA"/>
    <w:rsid w:val="00CD56CF"/>
    <w:rsid w:val="00D2001B"/>
    <w:rsid w:val="00D320E2"/>
    <w:rsid w:val="00D45039"/>
    <w:rsid w:val="00D52E3F"/>
    <w:rsid w:val="00D61708"/>
    <w:rsid w:val="00D74276"/>
    <w:rsid w:val="00D76D1E"/>
    <w:rsid w:val="00D8531D"/>
    <w:rsid w:val="00DA67FE"/>
    <w:rsid w:val="00DA72A0"/>
    <w:rsid w:val="00DB6BE3"/>
    <w:rsid w:val="00DD5971"/>
    <w:rsid w:val="00DE035D"/>
    <w:rsid w:val="00DF2681"/>
    <w:rsid w:val="00E0503E"/>
    <w:rsid w:val="00E929A4"/>
    <w:rsid w:val="00EA713A"/>
    <w:rsid w:val="00EE1D0C"/>
    <w:rsid w:val="00EF48B9"/>
    <w:rsid w:val="00F1789F"/>
    <w:rsid w:val="00F4095B"/>
    <w:rsid w:val="00FE25B3"/>
    <w:rsid w:val="00FF23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D3115"/>
  <w14:defaultImageDpi w14:val="300"/>
  <w15:docId w15:val="{0083DA6E-24A5-4D54-B417-F914B9C3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01F82"/>
    <w:pPr>
      <w:keepNext/>
      <w:tabs>
        <w:tab w:val="left" w:pos="567"/>
      </w:tabs>
      <w:spacing w:line="360" w:lineRule="auto"/>
      <w:ind w:left="567" w:hanging="567"/>
      <w:jc w:val="center"/>
      <w:outlineLvl w:val="1"/>
    </w:pPr>
    <w:rPr>
      <w:rFonts w:ascii="Times New Roman" w:eastAsia="Times New Roman" w:hAnsi="Times New Roman" w:cs="Times New Roman"/>
      <w:b/>
      <w:szCs w:val="20"/>
    </w:rPr>
  </w:style>
  <w:style w:type="paragraph" w:styleId="Titre3">
    <w:name w:val="heading 3"/>
    <w:basedOn w:val="Normal"/>
    <w:next w:val="Normal"/>
    <w:link w:val="Titre3Car"/>
    <w:qFormat/>
    <w:rsid w:val="00701F82"/>
    <w:pPr>
      <w:keepNext/>
      <w:tabs>
        <w:tab w:val="left" w:pos="0"/>
      </w:tabs>
      <w:ind w:firstLine="5670"/>
      <w:jc w:val="both"/>
      <w:outlineLvl w:val="2"/>
    </w:pPr>
    <w:rPr>
      <w:rFonts w:ascii="Times New Roman" w:eastAsia="Times New Roman" w:hAnsi="Times New Roman"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C63"/>
    <w:pPr>
      <w:tabs>
        <w:tab w:val="center" w:pos="4536"/>
        <w:tab w:val="right" w:pos="9072"/>
      </w:tabs>
    </w:pPr>
  </w:style>
  <w:style w:type="character" w:customStyle="1" w:styleId="En-tteCar">
    <w:name w:val="En-tête Car"/>
    <w:basedOn w:val="Policepardfaut"/>
    <w:link w:val="En-tte"/>
    <w:uiPriority w:val="99"/>
    <w:rsid w:val="00B25C63"/>
  </w:style>
  <w:style w:type="paragraph" w:styleId="Pieddepage">
    <w:name w:val="footer"/>
    <w:basedOn w:val="Normal"/>
    <w:link w:val="PieddepageCar"/>
    <w:uiPriority w:val="99"/>
    <w:unhideWhenUsed/>
    <w:rsid w:val="00B25C63"/>
    <w:pPr>
      <w:tabs>
        <w:tab w:val="center" w:pos="4536"/>
        <w:tab w:val="right" w:pos="9072"/>
      </w:tabs>
    </w:pPr>
  </w:style>
  <w:style w:type="character" w:customStyle="1" w:styleId="PieddepageCar">
    <w:name w:val="Pied de page Car"/>
    <w:basedOn w:val="Policepardfaut"/>
    <w:link w:val="Pieddepage"/>
    <w:uiPriority w:val="99"/>
    <w:rsid w:val="00B25C63"/>
  </w:style>
  <w:style w:type="paragraph" w:styleId="Textedebulles">
    <w:name w:val="Balloon Text"/>
    <w:basedOn w:val="Normal"/>
    <w:link w:val="TextedebullesCar"/>
    <w:uiPriority w:val="99"/>
    <w:semiHidden/>
    <w:unhideWhenUsed/>
    <w:rsid w:val="00B25C63"/>
    <w:rPr>
      <w:rFonts w:ascii="Lucida Grande" w:hAnsi="Lucida Grande"/>
      <w:sz w:val="18"/>
      <w:szCs w:val="18"/>
    </w:rPr>
  </w:style>
  <w:style w:type="character" w:customStyle="1" w:styleId="TextedebullesCar">
    <w:name w:val="Texte de bulles Car"/>
    <w:basedOn w:val="Policepardfaut"/>
    <w:link w:val="Textedebulles"/>
    <w:uiPriority w:val="99"/>
    <w:semiHidden/>
    <w:rsid w:val="00B25C63"/>
    <w:rPr>
      <w:rFonts w:ascii="Lucida Grande" w:hAnsi="Lucida Grande"/>
      <w:sz w:val="18"/>
      <w:szCs w:val="18"/>
    </w:rPr>
  </w:style>
  <w:style w:type="character" w:styleId="Lienhypertexte">
    <w:name w:val="Hyperlink"/>
    <w:basedOn w:val="Policepardfaut"/>
    <w:uiPriority w:val="99"/>
    <w:unhideWhenUsed/>
    <w:rsid w:val="004237FF"/>
    <w:rPr>
      <w:color w:val="0000FF" w:themeColor="hyperlink"/>
      <w:u w:val="single"/>
    </w:rPr>
  </w:style>
  <w:style w:type="paragraph" w:styleId="Textebrut">
    <w:name w:val="Plain Text"/>
    <w:basedOn w:val="Normal"/>
    <w:link w:val="TextebrutCar"/>
    <w:uiPriority w:val="99"/>
    <w:semiHidden/>
    <w:unhideWhenUsed/>
    <w:rsid w:val="000E2D4D"/>
    <w:rPr>
      <w:rFonts w:ascii="Calibri" w:eastAsiaTheme="minorHAnsi" w:hAnsi="Calibri"/>
      <w:sz w:val="22"/>
      <w:szCs w:val="21"/>
      <w:lang w:eastAsia="en-US"/>
    </w:rPr>
  </w:style>
  <w:style w:type="character" w:customStyle="1" w:styleId="TextebrutCar">
    <w:name w:val="Texte brut Car"/>
    <w:basedOn w:val="Policepardfaut"/>
    <w:link w:val="Textebrut"/>
    <w:uiPriority w:val="99"/>
    <w:semiHidden/>
    <w:rsid w:val="000E2D4D"/>
    <w:rPr>
      <w:rFonts w:ascii="Calibri" w:eastAsiaTheme="minorHAnsi" w:hAnsi="Calibri"/>
      <w:sz w:val="22"/>
      <w:szCs w:val="21"/>
      <w:lang w:eastAsia="en-US"/>
    </w:rPr>
  </w:style>
  <w:style w:type="paragraph" w:styleId="Paragraphedeliste">
    <w:name w:val="List Paragraph"/>
    <w:basedOn w:val="Normal"/>
    <w:uiPriority w:val="34"/>
    <w:qFormat/>
    <w:rsid w:val="007F0984"/>
    <w:pPr>
      <w:ind w:left="720"/>
      <w:contextualSpacing/>
    </w:pPr>
  </w:style>
  <w:style w:type="paragraph" w:customStyle="1" w:styleId="Default">
    <w:name w:val="Default"/>
    <w:rsid w:val="0030352D"/>
    <w:pPr>
      <w:autoSpaceDE w:val="0"/>
      <w:autoSpaceDN w:val="0"/>
      <w:adjustRightInd w:val="0"/>
    </w:pPr>
    <w:rPr>
      <w:rFonts w:ascii="Calibri" w:eastAsiaTheme="minorHAnsi" w:hAnsi="Calibri" w:cs="Calibri"/>
      <w:color w:val="000000"/>
      <w:lang w:eastAsia="en-US"/>
    </w:rPr>
  </w:style>
  <w:style w:type="character" w:customStyle="1" w:styleId="Titre2Car">
    <w:name w:val="Titre 2 Car"/>
    <w:basedOn w:val="Policepardfaut"/>
    <w:link w:val="Titre2"/>
    <w:rsid w:val="00701F82"/>
    <w:rPr>
      <w:rFonts w:ascii="Times New Roman" w:eastAsia="Times New Roman" w:hAnsi="Times New Roman" w:cs="Times New Roman"/>
      <w:b/>
      <w:szCs w:val="20"/>
    </w:rPr>
  </w:style>
  <w:style w:type="character" w:customStyle="1" w:styleId="Titre3Car">
    <w:name w:val="Titre 3 Car"/>
    <w:basedOn w:val="Policepardfaut"/>
    <w:link w:val="Titre3"/>
    <w:rsid w:val="00701F82"/>
    <w:rPr>
      <w:rFonts w:ascii="Times New Roman" w:eastAsia="Times New Roman" w:hAnsi="Times New Roman" w:cs="Times New Roman"/>
      <w:szCs w:val="20"/>
    </w:rPr>
  </w:style>
  <w:style w:type="character" w:customStyle="1" w:styleId="txt1">
    <w:name w:val="txt1"/>
    <w:basedOn w:val="Policepardfaut"/>
    <w:rsid w:val="00BD180C"/>
    <w:rPr>
      <w:rFonts w:ascii="Arial" w:hAnsi="Arial" w:cs="Arial" w:hint="default"/>
      <w:color w:val="5D6265"/>
      <w:sz w:val="19"/>
      <w:szCs w:val="19"/>
    </w:rPr>
  </w:style>
  <w:style w:type="character" w:styleId="Mentionnonrsolue">
    <w:name w:val="Unresolved Mention"/>
    <w:basedOn w:val="Policepardfaut"/>
    <w:uiPriority w:val="99"/>
    <w:semiHidden/>
    <w:unhideWhenUsed/>
    <w:rsid w:val="00BD180C"/>
    <w:rPr>
      <w:color w:val="605E5C"/>
      <w:shd w:val="clear" w:color="auto" w:fill="E1DFDD"/>
    </w:rPr>
  </w:style>
  <w:style w:type="paragraph" w:styleId="NormalWeb">
    <w:name w:val="Normal (Web)"/>
    <w:basedOn w:val="Normal"/>
    <w:uiPriority w:val="99"/>
    <w:unhideWhenUsed/>
    <w:rsid w:val="00AD24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2473">
      <w:bodyDiv w:val="1"/>
      <w:marLeft w:val="0"/>
      <w:marRight w:val="0"/>
      <w:marTop w:val="0"/>
      <w:marBottom w:val="0"/>
      <w:divBdr>
        <w:top w:val="none" w:sz="0" w:space="0" w:color="auto"/>
        <w:left w:val="none" w:sz="0" w:space="0" w:color="auto"/>
        <w:bottom w:val="none" w:sz="0" w:space="0" w:color="auto"/>
        <w:right w:val="none" w:sz="0" w:space="0" w:color="auto"/>
      </w:divBdr>
    </w:div>
    <w:div w:id="512766670">
      <w:bodyDiv w:val="1"/>
      <w:marLeft w:val="0"/>
      <w:marRight w:val="0"/>
      <w:marTop w:val="0"/>
      <w:marBottom w:val="0"/>
      <w:divBdr>
        <w:top w:val="none" w:sz="0" w:space="0" w:color="auto"/>
        <w:left w:val="none" w:sz="0" w:space="0" w:color="auto"/>
        <w:bottom w:val="none" w:sz="0" w:space="0" w:color="auto"/>
        <w:right w:val="none" w:sz="0" w:space="0" w:color="auto"/>
      </w:divBdr>
    </w:div>
    <w:div w:id="653097262">
      <w:bodyDiv w:val="1"/>
      <w:marLeft w:val="0"/>
      <w:marRight w:val="0"/>
      <w:marTop w:val="0"/>
      <w:marBottom w:val="0"/>
      <w:divBdr>
        <w:top w:val="none" w:sz="0" w:space="0" w:color="auto"/>
        <w:left w:val="none" w:sz="0" w:space="0" w:color="auto"/>
        <w:bottom w:val="none" w:sz="0" w:space="0" w:color="auto"/>
        <w:right w:val="none" w:sz="0" w:space="0" w:color="auto"/>
      </w:divBdr>
    </w:div>
    <w:div w:id="755903747">
      <w:bodyDiv w:val="1"/>
      <w:marLeft w:val="0"/>
      <w:marRight w:val="0"/>
      <w:marTop w:val="0"/>
      <w:marBottom w:val="0"/>
      <w:divBdr>
        <w:top w:val="none" w:sz="0" w:space="0" w:color="auto"/>
        <w:left w:val="none" w:sz="0" w:space="0" w:color="auto"/>
        <w:bottom w:val="none" w:sz="0" w:space="0" w:color="auto"/>
        <w:right w:val="none" w:sz="0" w:space="0" w:color="auto"/>
      </w:divBdr>
    </w:div>
    <w:div w:id="929894181">
      <w:bodyDiv w:val="1"/>
      <w:marLeft w:val="0"/>
      <w:marRight w:val="0"/>
      <w:marTop w:val="0"/>
      <w:marBottom w:val="0"/>
      <w:divBdr>
        <w:top w:val="none" w:sz="0" w:space="0" w:color="auto"/>
        <w:left w:val="none" w:sz="0" w:space="0" w:color="auto"/>
        <w:bottom w:val="none" w:sz="0" w:space="0" w:color="auto"/>
        <w:right w:val="none" w:sz="0" w:space="0" w:color="auto"/>
      </w:divBdr>
    </w:div>
    <w:div w:id="1126967475">
      <w:bodyDiv w:val="1"/>
      <w:marLeft w:val="0"/>
      <w:marRight w:val="0"/>
      <w:marTop w:val="0"/>
      <w:marBottom w:val="0"/>
      <w:divBdr>
        <w:top w:val="none" w:sz="0" w:space="0" w:color="auto"/>
        <w:left w:val="none" w:sz="0" w:space="0" w:color="auto"/>
        <w:bottom w:val="none" w:sz="0" w:space="0" w:color="auto"/>
        <w:right w:val="none" w:sz="0" w:space="0" w:color="auto"/>
      </w:divBdr>
    </w:div>
    <w:div w:id="1241939698">
      <w:bodyDiv w:val="1"/>
      <w:marLeft w:val="0"/>
      <w:marRight w:val="0"/>
      <w:marTop w:val="0"/>
      <w:marBottom w:val="0"/>
      <w:divBdr>
        <w:top w:val="none" w:sz="0" w:space="0" w:color="auto"/>
        <w:left w:val="none" w:sz="0" w:space="0" w:color="auto"/>
        <w:bottom w:val="none" w:sz="0" w:space="0" w:color="auto"/>
        <w:right w:val="none" w:sz="0" w:space="0" w:color="auto"/>
      </w:divBdr>
    </w:div>
    <w:div w:id="1299988580">
      <w:bodyDiv w:val="1"/>
      <w:marLeft w:val="0"/>
      <w:marRight w:val="0"/>
      <w:marTop w:val="0"/>
      <w:marBottom w:val="0"/>
      <w:divBdr>
        <w:top w:val="none" w:sz="0" w:space="0" w:color="auto"/>
        <w:left w:val="none" w:sz="0" w:space="0" w:color="auto"/>
        <w:bottom w:val="none" w:sz="0" w:space="0" w:color="auto"/>
        <w:right w:val="none" w:sz="0" w:space="0" w:color="auto"/>
      </w:divBdr>
    </w:div>
    <w:div w:id="1440029524">
      <w:bodyDiv w:val="1"/>
      <w:marLeft w:val="0"/>
      <w:marRight w:val="0"/>
      <w:marTop w:val="0"/>
      <w:marBottom w:val="0"/>
      <w:divBdr>
        <w:top w:val="none" w:sz="0" w:space="0" w:color="auto"/>
        <w:left w:val="none" w:sz="0" w:space="0" w:color="auto"/>
        <w:bottom w:val="none" w:sz="0" w:space="0" w:color="auto"/>
        <w:right w:val="none" w:sz="0" w:space="0" w:color="auto"/>
      </w:divBdr>
    </w:div>
    <w:div w:id="1465737168">
      <w:bodyDiv w:val="1"/>
      <w:marLeft w:val="0"/>
      <w:marRight w:val="0"/>
      <w:marTop w:val="0"/>
      <w:marBottom w:val="0"/>
      <w:divBdr>
        <w:top w:val="none" w:sz="0" w:space="0" w:color="auto"/>
        <w:left w:val="none" w:sz="0" w:space="0" w:color="auto"/>
        <w:bottom w:val="none" w:sz="0" w:space="0" w:color="auto"/>
        <w:right w:val="none" w:sz="0" w:space="0" w:color="auto"/>
      </w:divBdr>
    </w:div>
    <w:div w:id="180276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blissement.public@montsaintmichel.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ablissement.public@montsaintmichel.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ablissement.public@montsaintmichel.gouv.fr" TargetMode="External"/><Relationship Id="rId4" Type="http://schemas.openxmlformats.org/officeDocument/2006/relationships/settings" Target="settings.xml"/><Relationship Id="rId9" Type="http://schemas.openxmlformats.org/officeDocument/2006/relationships/hyperlink" Target="javascript:BMP_openWindow(%22http://www.klekoon.com%22,%22TestLien%22,%22%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2CE7-C514-462D-9514-91539A5C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Berton</dc:creator>
  <cp:keywords/>
  <dc:description/>
  <cp:lastModifiedBy>Sylvaine Thiery</cp:lastModifiedBy>
  <cp:revision>2</cp:revision>
  <cp:lastPrinted>2021-05-03T14:15:00Z</cp:lastPrinted>
  <dcterms:created xsi:type="dcterms:W3CDTF">2023-08-07T12:40:00Z</dcterms:created>
  <dcterms:modified xsi:type="dcterms:W3CDTF">2023-08-07T12:40:00Z</dcterms:modified>
</cp:coreProperties>
</file>